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72D863" w14:textId="1D47D851" w:rsidR="00A36CA5" w:rsidRPr="00A36CA5" w:rsidRDefault="00A36CA5" w:rsidP="000B2208">
      <w:pPr>
        <w:jc w:val="right"/>
        <w:rPr>
          <w:rFonts w:ascii="Times New Roman" w:hAnsi="Times New Roman" w:cs="Times New Roman"/>
          <w:b/>
          <w:u w:val="single"/>
        </w:rPr>
      </w:pPr>
      <w:bookmarkStart w:id="0" w:name="_Hlk202802388"/>
      <w:r w:rsidRPr="00A36CA5">
        <w:rPr>
          <w:rFonts w:ascii="Times New Roman" w:hAnsi="Times New Roman" w:cs="Times New Roman"/>
          <w:b/>
          <w:highlight w:val="yellow"/>
          <w:u w:val="single"/>
        </w:rPr>
        <w:t xml:space="preserve">Priedas </w:t>
      </w:r>
      <w:r w:rsidR="006558AD">
        <w:rPr>
          <w:rFonts w:ascii="Times New Roman" w:hAnsi="Times New Roman" w:cs="Times New Roman"/>
          <w:b/>
          <w:highlight w:val="yellow"/>
          <w:u w:val="single"/>
        </w:rPr>
        <w:t>C</w:t>
      </w:r>
      <w:r w:rsidRPr="00A36CA5">
        <w:rPr>
          <w:rFonts w:ascii="Times New Roman" w:hAnsi="Times New Roman" w:cs="Times New Roman"/>
          <w:b/>
          <w:highlight w:val="yellow"/>
          <w:u w:val="single"/>
        </w:rPr>
        <w:t>1</w:t>
      </w:r>
    </w:p>
    <w:p w14:paraId="17F41980" w14:textId="36E7AFCD" w:rsidR="00F02913" w:rsidRPr="00E4107D" w:rsidRDefault="00071341" w:rsidP="000B2208">
      <w:pPr>
        <w:jc w:val="right"/>
        <w:rPr>
          <w:rFonts w:ascii="Times New Roman" w:hAnsi="Times New Roman" w:cs="Times New Roman"/>
          <w:b/>
        </w:rPr>
      </w:pPr>
      <w:r>
        <w:rPr>
          <w:rFonts w:ascii="Times New Roman" w:hAnsi="Times New Roman" w:cs="Times New Roman"/>
          <w:b/>
        </w:rPr>
        <w:t>M</w:t>
      </w:r>
      <w:r w:rsidR="004A1E1C" w:rsidRPr="00E4107D">
        <w:rPr>
          <w:rFonts w:ascii="Times New Roman" w:hAnsi="Times New Roman" w:cs="Times New Roman"/>
          <w:b/>
        </w:rPr>
        <w:t xml:space="preserve"> serij</w:t>
      </w:r>
      <w:r w:rsidR="00AD698F">
        <w:rPr>
          <w:rFonts w:ascii="Times New Roman" w:hAnsi="Times New Roman" w:cs="Times New Roman"/>
          <w:b/>
        </w:rPr>
        <w:t>os</w:t>
      </w:r>
      <w:r w:rsidR="004A1E1C" w:rsidRPr="00E4107D">
        <w:rPr>
          <w:rFonts w:ascii="Times New Roman" w:hAnsi="Times New Roman" w:cs="Times New Roman"/>
          <w:b/>
        </w:rPr>
        <w:t xml:space="preserve"> baldų (</w:t>
      </w:r>
      <w:r>
        <w:rPr>
          <w:rFonts w:ascii="Times New Roman" w:hAnsi="Times New Roman" w:cs="Times New Roman"/>
          <w:b/>
        </w:rPr>
        <w:t>sėdimųjų baldų, minkštasuolių</w:t>
      </w:r>
      <w:r w:rsidR="00F02913" w:rsidRPr="00E4107D">
        <w:rPr>
          <w:rFonts w:ascii="Times New Roman" w:hAnsi="Times New Roman" w:cs="Times New Roman"/>
          <w:b/>
        </w:rPr>
        <w:t>) tiekimo, gamybos ir montavimo aprašymai, reikalavimai</w:t>
      </w:r>
      <w:r w:rsidR="00A02AA6" w:rsidRPr="00E4107D">
        <w:rPr>
          <w:rFonts w:ascii="Times New Roman" w:hAnsi="Times New Roman" w:cs="Times New Roman"/>
          <w:b/>
        </w:rPr>
        <w:t>.</w:t>
      </w:r>
      <w:r w:rsidR="00037C6C" w:rsidRPr="00E4107D">
        <w:rPr>
          <w:rFonts w:ascii="Times New Roman" w:hAnsi="Times New Roman" w:cs="Times New Roman"/>
          <w:b/>
        </w:rPr>
        <w:t xml:space="preserve"> </w:t>
      </w:r>
    </w:p>
    <w:tbl>
      <w:tblPr>
        <w:tblStyle w:val="TableGrid"/>
        <w:tblW w:w="0" w:type="auto"/>
        <w:tblLook w:val="04A0" w:firstRow="1" w:lastRow="0" w:firstColumn="1" w:lastColumn="0" w:noHBand="0" w:noVBand="1"/>
      </w:tblPr>
      <w:tblGrid>
        <w:gridCol w:w="562"/>
        <w:gridCol w:w="1134"/>
        <w:gridCol w:w="7932"/>
      </w:tblGrid>
      <w:tr w:rsidR="001E29AE" w:rsidRPr="00E4107D" w14:paraId="1E650350" w14:textId="77777777" w:rsidTr="004F1ED6">
        <w:tc>
          <w:tcPr>
            <w:tcW w:w="562" w:type="dxa"/>
          </w:tcPr>
          <w:bookmarkEnd w:id="0"/>
          <w:p w14:paraId="0A830B23" w14:textId="77777777" w:rsidR="00F02913" w:rsidRPr="00E4107D" w:rsidRDefault="00F02913" w:rsidP="0045263A">
            <w:pPr>
              <w:jc w:val="both"/>
              <w:rPr>
                <w:rFonts w:ascii="Times New Roman" w:hAnsi="Times New Roman" w:cs="Times New Roman"/>
                <w:b/>
              </w:rPr>
            </w:pPr>
            <w:r w:rsidRPr="00E4107D">
              <w:rPr>
                <w:rFonts w:ascii="Times New Roman" w:hAnsi="Times New Roman" w:cs="Times New Roman"/>
                <w:b/>
              </w:rPr>
              <w:t>Eil.</w:t>
            </w:r>
          </w:p>
          <w:p w14:paraId="604EFAB4" w14:textId="77777777" w:rsidR="00F02913" w:rsidRPr="00E4107D" w:rsidRDefault="00F02913" w:rsidP="0045263A">
            <w:pPr>
              <w:jc w:val="both"/>
              <w:rPr>
                <w:rFonts w:ascii="Times New Roman" w:hAnsi="Times New Roman" w:cs="Times New Roman"/>
                <w:b/>
              </w:rPr>
            </w:pPr>
            <w:r w:rsidRPr="00E4107D">
              <w:rPr>
                <w:rFonts w:ascii="Times New Roman" w:hAnsi="Times New Roman" w:cs="Times New Roman"/>
                <w:b/>
              </w:rPr>
              <w:t>Nr.</w:t>
            </w:r>
          </w:p>
        </w:tc>
        <w:tc>
          <w:tcPr>
            <w:tcW w:w="1134" w:type="dxa"/>
          </w:tcPr>
          <w:p w14:paraId="50F4C60C" w14:textId="244EA3EF" w:rsidR="00F02913" w:rsidRPr="00E4107D" w:rsidRDefault="00F02913" w:rsidP="00E4107D">
            <w:pPr>
              <w:jc w:val="center"/>
              <w:rPr>
                <w:rFonts w:ascii="Times New Roman" w:hAnsi="Times New Roman" w:cs="Times New Roman"/>
                <w:b/>
              </w:rPr>
            </w:pPr>
            <w:r w:rsidRPr="00E4107D">
              <w:rPr>
                <w:rFonts w:ascii="Times New Roman" w:hAnsi="Times New Roman" w:cs="Times New Roman"/>
                <w:b/>
              </w:rPr>
              <w:t xml:space="preserve">Baldo </w:t>
            </w:r>
            <w:r w:rsidR="0045263A" w:rsidRPr="00E4107D">
              <w:rPr>
                <w:rFonts w:ascii="Times New Roman" w:hAnsi="Times New Roman" w:cs="Times New Roman"/>
                <w:b/>
              </w:rPr>
              <w:t>kodas</w:t>
            </w:r>
          </w:p>
        </w:tc>
        <w:tc>
          <w:tcPr>
            <w:tcW w:w="7932" w:type="dxa"/>
          </w:tcPr>
          <w:p w14:paraId="6D48862E" w14:textId="77777777" w:rsidR="00AD698F" w:rsidRDefault="00E4107D" w:rsidP="0045263A">
            <w:pPr>
              <w:jc w:val="both"/>
              <w:rPr>
                <w:rFonts w:ascii="Times New Roman" w:hAnsi="Times New Roman" w:cs="Times New Roman"/>
                <w:b/>
              </w:rPr>
            </w:pPr>
            <w:r w:rsidRPr="00E4107D">
              <w:rPr>
                <w:rFonts w:ascii="Times New Roman" w:hAnsi="Times New Roman" w:cs="Times New Roman"/>
                <w:b/>
              </w:rPr>
              <w:t>Baldo pavadinimas</w:t>
            </w:r>
            <w:r>
              <w:rPr>
                <w:rFonts w:ascii="Times New Roman" w:hAnsi="Times New Roman" w:cs="Times New Roman"/>
                <w:b/>
              </w:rPr>
              <w:t>.</w:t>
            </w:r>
          </w:p>
          <w:p w14:paraId="595EA176" w14:textId="02B823F8" w:rsidR="00F02913" w:rsidRPr="00E4107D" w:rsidRDefault="00F02913" w:rsidP="0045263A">
            <w:pPr>
              <w:jc w:val="both"/>
              <w:rPr>
                <w:rFonts w:ascii="Times New Roman" w:hAnsi="Times New Roman" w:cs="Times New Roman"/>
                <w:b/>
              </w:rPr>
            </w:pPr>
            <w:r w:rsidRPr="00E4107D">
              <w:rPr>
                <w:rFonts w:ascii="Times New Roman" w:hAnsi="Times New Roman" w:cs="Times New Roman"/>
                <w:b/>
              </w:rPr>
              <w:t>Reikalaujamos</w:t>
            </w:r>
            <w:r w:rsidR="0045263A" w:rsidRPr="00E4107D">
              <w:rPr>
                <w:rFonts w:ascii="Times New Roman" w:hAnsi="Times New Roman" w:cs="Times New Roman"/>
                <w:b/>
              </w:rPr>
              <w:t xml:space="preserve"> baldo charakteristikos, aprašymai</w:t>
            </w:r>
          </w:p>
        </w:tc>
      </w:tr>
      <w:tr w:rsidR="00C843B5" w:rsidRPr="00E4107D" w14:paraId="66C8688B" w14:textId="77777777" w:rsidTr="004F1ED6">
        <w:tc>
          <w:tcPr>
            <w:tcW w:w="562" w:type="dxa"/>
          </w:tcPr>
          <w:p w14:paraId="6EF730AF" w14:textId="74402E94" w:rsidR="00C843B5" w:rsidRDefault="006558AD" w:rsidP="00C843B5">
            <w:pPr>
              <w:jc w:val="both"/>
              <w:rPr>
                <w:rFonts w:ascii="Times New Roman" w:hAnsi="Times New Roman" w:cs="Times New Roman"/>
              </w:rPr>
            </w:pPr>
            <w:r>
              <w:rPr>
                <w:rFonts w:ascii="Times New Roman" w:hAnsi="Times New Roman" w:cs="Times New Roman"/>
              </w:rPr>
              <w:t>1</w:t>
            </w:r>
          </w:p>
        </w:tc>
        <w:tc>
          <w:tcPr>
            <w:tcW w:w="1134" w:type="dxa"/>
          </w:tcPr>
          <w:p w14:paraId="1C1396E6" w14:textId="596205E7" w:rsidR="00C843B5" w:rsidRPr="00C843B5" w:rsidRDefault="001105F9" w:rsidP="00C843B5">
            <w:pPr>
              <w:jc w:val="center"/>
              <w:rPr>
                <w:rFonts w:ascii="Times New Roman" w:hAnsi="Times New Roman" w:cs="Times New Roman"/>
                <w:b/>
                <w:bCs/>
                <w:spacing w:val="-8"/>
              </w:rPr>
            </w:pPr>
            <w:r>
              <w:rPr>
                <w:rFonts w:ascii="Times New Roman" w:hAnsi="Times New Roman" w:cs="Times New Roman"/>
                <w:b/>
                <w:bCs/>
                <w:spacing w:val="-8"/>
              </w:rPr>
              <w:t>M-20</w:t>
            </w:r>
          </w:p>
        </w:tc>
        <w:tc>
          <w:tcPr>
            <w:tcW w:w="7932" w:type="dxa"/>
          </w:tcPr>
          <w:p w14:paraId="0996C412" w14:textId="77777777" w:rsidR="005A0F3B" w:rsidRDefault="00C843B5" w:rsidP="00C843B5">
            <w:pPr>
              <w:pStyle w:val="Standard"/>
              <w:spacing w:after="0"/>
              <w:jc w:val="both"/>
              <w:rPr>
                <w:rFonts w:ascii="Times New Roman" w:hAnsi="Times New Roman" w:cs="Times New Roman"/>
                <w:b/>
                <w:spacing w:val="-8"/>
              </w:rPr>
            </w:pPr>
            <w:r w:rsidRPr="00C843B5">
              <w:rPr>
                <w:rFonts w:ascii="Times New Roman" w:hAnsi="Times New Roman" w:cs="Times New Roman"/>
                <w:b/>
                <w:spacing w:val="-8"/>
              </w:rPr>
              <w:t>Patogus 2-vietis minkštasuolis su atlošu (dengtas dirbtine oda)</w:t>
            </w:r>
          </w:p>
          <w:p w14:paraId="36EA717C" w14:textId="68DA7596" w:rsidR="00C843B5" w:rsidRPr="005A0F3B" w:rsidRDefault="005A0F3B" w:rsidP="00C843B5">
            <w:pPr>
              <w:pStyle w:val="Standard"/>
              <w:spacing w:after="0"/>
              <w:jc w:val="both"/>
              <w:rPr>
                <w:rFonts w:ascii="Times New Roman" w:hAnsi="Times New Roman" w:cs="Times New Roman"/>
                <w:bCs/>
                <w:spacing w:val="-8"/>
              </w:rPr>
            </w:pPr>
            <w:r w:rsidRPr="005A0F3B">
              <w:rPr>
                <w:rFonts w:ascii="Times New Roman" w:hAnsi="Times New Roman" w:cs="Times New Roman"/>
                <w:bCs/>
                <w:spacing w:val="-8"/>
              </w:rPr>
              <w:t>B</w:t>
            </w:r>
            <w:r w:rsidR="00C843B5" w:rsidRPr="005A0F3B">
              <w:rPr>
                <w:rFonts w:ascii="Times New Roman" w:hAnsi="Times New Roman" w:cs="Times New Roman"/>
                <w:bCs/>
                <w:spacing w:val="-8"/>
              </w:rPr>
              <w:t xml:space="preserve">endri </w:t>
            </w:r>
            <w:r w:rsidRPr="005A0F3B">
              <w:rPr>
                <w:rFonts w:ascii="Times New Roman" w:hAnsi="Times New Roman" w:cs="Times New Roman"/>
                <w:bCs/>
                <w:spacing w:val="-8"/>
              </w:rPr>
              <w:t xml:space="preserve">baldo </w:t>
            </w:r>
            <w:r w:rsidR="00C843B5" w:rsidRPr="005A0F3B">
              <w:rPr>
                <w:rFonts w:ascii="Times New Roman" w:hAnsi="Times New Roman" w:cs="Times New Roman"/>
                <w:bCs/>
                <w:spacing w:val="-8"/>
              </w:rPr>
              <w:t>matmenys 1400x685xh735 mm.</w:t>
            </w:r>
          </w:p>
          <w:p w14:paraId="5B1075D1" w14:textId="77777777" w:rsidR="00C843B5" w:rsidRPr="00C843B5" w:rsidRDefault="00C843B5" w:rsidP="00C843B5">
            <w:pPr>
              <w:pStyle w:val="Standard"/>
              <w:spacing w:after="0"/>
              <w:jc w:val="both"/>
              <w:rPr>
                <w:rFonts w:ascii="Times New Roman" w:hAnsi="Times New Roman" w:cs="Times New Roman"/>
                <w:spacing w:val="-8"/>
              </w:rPr>
            </w:pPr>
            <w:r w:rsidRPr="00C843B5">
              <w:rPr>
                <w:rFonts w:ascii="Times New Roman" w:hAnsi="Times New Roman" w:cs="Times New Roman"/>
                <w:spacing w:val="-8"/>
              </w:rPr>
              <w:t xml:space="preserve">   Dirbtinės odos siuviniu aptrauktas 2-vietis minkštasuolis su metaliniu laikančiuoju rėmu bei su juo sujungtomis pastatymo-atrėmimo metalinėmis kojelėmis, sėdimosios dalies aukštis – 400 mm (žemėjantis link atlošo), atlošo viršaus aukštis – 735 mm, atlošo ir sėdynės storis (storiausioje vietoje) 150 mm.</w:t>
            </w:r>
          </w:p>
          <w:p w14:paraId="2184AF9D" w14:textId="29B99626" w:rsidR="00C843B5" w:rsidRPr="00C843B5" w:rsidRDefault="00C843B5" w:rsidP="00C843B5">
            <w:pPr>
              <w:pStyle w:val="Standard"/>
              <w:spacing w:after="0"/>
              <w:jc w:val="both"/>
              <w:rPr>
                <w:rFonts w:ascii="Times New Roman" w:hAnsi="Times New Roman" w:cs="Times New Roman"/>
                <w:spacing w:val="-8"/>
              </w:rPr>
            </w:pPr>
            <w:r w:rsidRPr="00C843B5">
              <w:rPr>
                <w:rFonts w:ascii="Times New Roman" w:hAnsi="Times New Roman" w:cs="Times New Roman"/>
                <w:spacing w:val="-8"/>
              </w:rPr>
              <w:t xml:space="preserve">   Kartu žr. šio minkštasuolio eskizinį brėžinį M-20, - jame vaizduojama šio minkštasuolio projekcijos iš priekio, šono, iš nugarinės pusės bei iš viršaus (žr. priede </w:t>
            </w:r>
            <w:r w:rsidR="006558AD">
              <w:rPr>
                <w:rFonts w:ascii="Times New Roman" w:hAnsi="Times New Roman" w:cs="Times New Roman"/>
                <w:spacing w:val="-8"/>
              </w:rPr>
              <w:t>C</w:t>
            </w:r>
            <w:r w:rsidR="001105F9">
              <w:rPr>
                <w:rFonts w:ascii="Times New Roman" w:hAnsi="Times New Roman" w:cs="Times New Roman"/>
                <w:spacing w:val="-8"/>
              </w:rPr>
              <w:t>2</w:t>
            </w:r>
            <w:r w:rsidRPr="00C843B5">
              <w:rPr>
                <w:rFonts w:ascii="Times New Roman" w:hAnsi="Times New Roman" w:cs="Times New Roman"/>
                <w:spacing w:val="-8"/>
              </w:rPr>
              <w:t>).</w:t>
            </w:r>
          </w:p>
          <w:p w14:paraId="7A51E7F5" w14:textId="77777777" w:rsidR="00C843B5" w:rsidRPr="00C843B5" w:rsidRDefault="00C843B5" w:rsidP="00C843B5">
            <w:pPr>
              <w:pStyle w:val="Standard"/>
              <w:spacing w:after="0"/>
              <w:jc w:val="both"/>
              <w:rPr>
                <w:rFonts w:ascii="Times New Roman" w:hAnsi="Times New Roman" w:cs="Times New Roman"/>
                <w:spacing w:val="-8"/>
              </w:rPr>
            </w:pPr>
            <w:r w:rsidRPr="00C843B5">
              <w:rPr>
                <w:rFonts w:ascii="Times New Roman" w:hAnsi="Times New Roman" w:cs="Times New Roman"/>
                <w:spacing w:val="-8"/>
              </w:rPr>
              <w:t xml:space="preserve">   Bendriems bei aukščiau išvardintiems baldo dalių matmenims galima paklaida ±10 mm.</w:t>
            </w:r>
          </w:p>
          <w:p w14:paraId="333C9E9C" w14:textId="05D105FC" w:rsidR="00C843B5" w:rsidRDefault="00C843B5" w:rsidP="00C843B5">
            <w:pPr>
              <w:pStyle w:val="Standard"/>
              <w:spacing w:after="0"/>
              <w:jc w:val="both"/>
              <w:rPr>
                <w:rFonts w:ascii="Times New Roman" w:hAnsi="Times New Roman" w:cs="Times New Roman"/>
                <w:spacing w:val="-8"/>
              </w:rPr>
            </w:pPr>
            <w:r w:rsidRPr="00C843B5">
              <w:rPr>
                <w:rFonts w:ascii="Times New Roman" w:hAnsi="Times New Roman" w:cs="Times New Roman"/>
                <w:spacing w:val="-8"/>
              </w:rPr>
              <w:t xml:space="preserve">   Baldas savo išvaizda turi būti giminingo (vienos, bendros dizaino-išvaizdos grupės) išpildymo su šios serijos minkštasuoliais M-21 ir M-26.</w:t>
            </w:r>
          </w:p>
          <w:p w14:paraId="7FB2C856" w14:textId="0C93625A" w:rsidR="00B45D3F" w:rsidRPr="00C843B5" w:rsidRDefault="00B45D3F" w:rsidP="00C843B5">
            <w:pPr>
              <w:pStyle w:val="Standard"/>
              <w:spacing w:after="0"/>
              <w:jc w:val="both"/>
              <w:rPr>
                <w:rFonts w:ascii="Times New Roman" w:hAnsi="Times New Roman" w:cs="Times New Roman"/>
                <w:spacing w:val="-8"/>
              </w:rPr>
            </w:pPr>
            <w:r>
              <w:rPr>
                <w:rFonts w:ascii="Times New Roman" w:hAnsi="Times New Roman" w:cs="Times New Roman"/>
                <w:spacing w:val="-8"/>
              </w:rPr>
              <w:t xml:space="preserve">   Vieningi minkštasuolių M-20 ir M-21 </w:t>
            </w:r>
            <w:r w:rsidR="005A0F3B">
              <w:rPr>
                <w:rFonts w:ascii="Times New Roman" w:hAnsi="Times New Roman" w:cs="Times New Roman"/>
                <w:spacing w:val="-8"/>
              </w:rPr>
              <w:t xml:space="preserve">aprašymai, </w:t>
            </w:r>
            <w:r>
              <w:rPr>
                <w:rFonts w:ascii="Times New Roman" w:hAnsi="Times New Roman" w:cs="Times New Roman"/>
                <w:spacing w:val="-8"/>
              </w:rPr>
              <w:t>reikalavimai:</w:t>
            </w:r>
          </w:p>
          <w:p w14:paraId="4D2AADC2" w14:textId="71753145" w:rsidR="00B45D3F" w:rsidRPr="00B45D3F" w:rsidRDefault="00B45D3F" w:rsidP="00B45D3F">
            <w:pPr>
              <w:pStyle w:val="Standard"/>
              <w:numPr>
                <w:ilvl w:val="0"/>
                <w:numId w:val="5"/>
              </w:numPr>
              <w:spacing w:after="0"/>
              <w:jc w:val="both"/>
              <w:rPr>
                <w:rFonts w:ascii="Times New Roman" w:hAnsi="Times New Roman" w:cs="Times New Roman"/>
                <w:spacing w:val="-8"/>
              </w:rPr>
            </w:pPr>
            <w:r>
              <w:rPr>
                <w:rFonts w:ascii="Times New Roman" w:hAnsi="Times New Roman" w:cs="Times New Roman"/>
                <w:spacing w:val="-8"/>
              </w:rPr>
              <w:t>Minkštasuolių</w:t>
            </w:r>
            <w:r w:rsidRPr="00B45D3F">
              <w:rPr>
                <w:rFonts w:ascii="Times New Roman" w:eastAsia="Times New Roman" w:hAnsi="Times New Roman" w:cs="Times New Roman"/>
              </w:rPr>
              <w:t xml:space="preserve"> rėmas (karkasas) gaminamas iš 18-25 mm apimties apvalaus skerspjūvio plieninių profilių (tarpusavyje suvirintų, dailiai (iki pirminių profilių formų) sušveistomis tomis virinimo-jungimo siūlėmis), su medienos produktų (konstrukcinės faneros, kombinuotų-sluoksniuotų medienos plokščių, medienos masyvo ir pan.) vidinėmis laikančiosiomis atlošų bei atskiroms sėdynės dalimis. Sėdimosios dalies apatinėje dalyje turi būti naudojamos zigzagines spyruoklės, sėdimoji dalis turi būti paminkštinta atitinkamo storio (išlaikant PO eskiziniuose brėžiniuose nurodytas formas, pagal eskizinio brėžinio mastelį) </w:t>
            </w:r>
            <w:r w:rsidRPr="00B45D3F">
              <w:rPr>
                <w:rFonts w:ascii="Times New Roman" w:eastAsia="Times New Roman" w:hAnsi="Times New Roman" w:cs="Times New Roman"/>
                <w:u w:val="single"/>
              </w:rPr>
              <w:t>didelio elastingumo</w:t>
            </w:r>
            <w:r w:rsidRPr="00B45D3F">
              <w:rPr>
                <w:rFonts w:ascii="Times New Roman" w:eastAsia="Times New Roman" w:hAnsi="Times New Roman" w:cs="Times New Roman"/>
              </w:rPr>
              <w:t xml:space="preserve"> HR tipo putų poliuretanu (porolonu) ar lygiaverčiu, kurio tankio klasifikacija priskiriama ne mažesnei nei 40-43 kg/m³ tankio ribų grupei (bandymo metodas ISO 845 arba lygiavertis), atlošo – analogiško tipo porolonu, iš ≥35-38 kg/m³ tankio ribų grupės. Baldo paviršinė danga (dirbtinė oda) turi būti gamyklinė, aukštų trinties ir dėvėjimosi parametrų, atspari mechaniniams poveikiams, atspari blukimui, lengvai valoma, prižiūrima (žr. pagal dirbtinei odai DO-2 nustatytas minimaliai reikalaujamas savybes). Dirbtinių odų paviršius turi imituoti įprastinio odų vaizdo švelniai grublėtą paviršių. Dirbtinė oda visose vietose turi būti aptraukta lygiai, vienodai, be atsipalaidavimų, be raukšlių, - tokia išvaizda turi išlikti ilgalaikiai. Dirbtinių odų siuviniai turi būti sujungti, susiūti apdailine dvigubai atsiūta siūle (jungimo siūlių pavyzdys derinamas su VILNIUS TECH atstovu).</w:t>
            </w:r>
          </w:p>
          <w:p w14:paraId="37F005C6" w14:textId="680F3980" w:rsidR="00B45D3F" w:rsidRPr="00B45D3F" w:rsidRDefault="00B45D3F" w:rsidP="00B45D3F">
            <w:pPr>
              <w:pStyle w:val="Standard"/>
              <w:numPr>
                <w:ilvl w:val="0"/>
                <w:numId w:val="5"/>
              </w:numPr>
              <w:spacing w:after="0"/>
              <w:jc w:val="both"/>
              <w:rPr>
                <w:rFonts w:ascii="Times New Roman" w:hAnsi="Times New Roman" w:cs="Times New Roman"/>
                <w:spacing w:val="-8"/>
              </w:rPr>
            </w:pPr>
            <w:r>
              <w:rPr>
                <w:rFonts w:ascii="Times New Roman" w:eastAsia="Times New Roman" w:hAnsi="Times New Roman" w:cs="Times New Roman"/>
              </w:rPr>
              <w:t xml:space="preserve">Atlošo </w:t>
            </w:r>
            <w:r w:rsidRPr="00B45D3F">
              <w:rPr>
                <w:rFonts w:ascii="Times New Roman" w:eastAsia="Times New Roman" w:hAnsi="Times New Roman" w:cs="Times New Roman"/>
              </w:rPr>
              <w:t xml:space="preserve">nugarinė dalis - t. p. turi būti su minimalaus (pvz. 10-30 mm) storio porolono paminkštinimu bei dengiama dirbtine oda - bendru minkštasuolio aptraukalo siuviniu. Sėdimosios dalies apačia – dengiama alsuojančiu (laidžiu orui) techniniu ar pan. audiniu (higieniškai uždengiant vidinę konstrukciją bei minkštųjų kamšalų sluoksnius). Matomos metalinio rėmo-karkaso-kojelių dalys dengiamos rusvai pilkos tamsios spalvos milteliniais-poliesterio dažais (pusiau matinio blizgumo), panašiais į RAL-7039 spalvą (tikslus atspalvis galutinai tikslinamas projekto vykdymo eigoje). Reikalinga įsivertinti keliems baldo M-20 ir M-21 vienetams numatyti kitą, projekto vykdymo eigoje tikslinamą rėmo-karkaso-kojelių dažymo spalvą milteliniais polimeriniais dažais (pagal RAL </w:t>
            </w:r>
            <w:proofErr w:type="spellStart"/>
            <w:r w:rsidRPr="00B45D3F">
              <w:rPr>
                <w:rFonts w:ascii="Times New Roman" w:eastAsia="Times New Roman" w:hAnsi="Times New Roman" w:cs="Times New Roman"/>
              </w:rPr>
              <w:t>spalvyną</w:t>
            </w:r>
            <w:proofErr w:type="spellEnd"/>
            <w:r w:rsidRPr="00B45D3F">
              <w:rPr>
                <w:rFonts w:ascii="Times New Roman" w:eastAsia="Times New Roman" w:hAnsi="Times New Roman" w:cs="Times New Roman"/>
              </w:rPr>
              <w:t xml:space="preserve">). Baldo kojelės turi būti su tamsiai pilkos ar juodos spalvos </w:t>
            </w:r>
            <w:r w:rsidRPr="00B45D3F">
              <w:rPr>
                <w:rFonts w:ascii="Times New Roman" w:eastAsia="Times New Roman" w:hAnsi="Times New Roman" w:cs="Times New Roman"/>
              </w:rPr>
              <w:lastRenderedPageBreak/>
              <w:t xml:space="preserve">plastikiniais, grindų dangos nebraižančiais, negadinančiais </w:t>
            </w:r>
            <w:proofErr w:type="spellStart"/>
            <w:r w:rsidRPr="00B45D3F">
              <w:rPr>
                <w:rFonts w:ascii="Times New Roman" w:eastAsia="Times New Roman" w:hAnsi="Times New Roman" w:cs="Times New Roman"/>
              </w:rPr>
              <w:t>padukais</w:t>
            </w:r>
            <w:proofErr w:type="spellEnd"/>
            <w:r w:rsidRPr="00B45D3F">
              <w:rPr>
                <w:rFonts w:ascii="Times New Roman" w:eastAsia="Times New Roman" w:hAnsi="Times New Roman" w:cs="Times New Roman"/>
              </w:rPr>
              <w:t>. Baldo konstrukcija turi būti stabili, tvirta, baltas turi nevirsti nuo įprastinių sėdinčio žmogaus pozicijų.</w:t>
            </w:r>
          </w:p>
          <w:p w14:paraId="2B1DD086" w14:textId="6D412897" w:rsidR="00B45D3F" w:rsidRPr="00B45D3F" w:rsidRDefault="00B45D3F" w:rsidP="00B45D3F">
            <w:pPr>
              <w:pStyle w:val="Standard"/>
              <w:numPr>
                <w:ilvl w:val="0"/>
                <w:numId w:val="5"/>
              </w:numPr>
              <w:spacing w:after="0"/>
              <w:jc w:val="both"/>
              <w:rPr>
                <w:rFonts w:ascii="Times New Roman" w:hAnsi="Times New Roman" w:cs="Times New Roman"/>
                <w:spacing w:val="-8"/>
              </w:rPr>
            </w:pPr>
            <w:r>
              <w:rPr>
                <w:rFonts w:ascii="Times New Roman" w:eastAsia="Times New Roman" w:hAnsi="Times New Roman" w:cs="Times New Roman"/>
              </w:rPr>
              <w:t xml:space="preserve">Minkštasuolių </w:t>
            </w:r>
            <w:r w:rsidRPr="00B45D3F">
              <w:rPr>
                <w:rFonts w:ascii="Times New Roman" w:eastAsia="Lucida Sans Unicode" w:hAnsi="Times New Roman" w:cs="Times New Roman"/>
              </w:rPr>
              <w:t xml:space="preserve">dirbtinės odos danga ant porolono (putų poliuretano) formų turi būti tinkamai, vienodai įtempta, aptraukta, be atsipalaidavusių plotų, be dangos susibangavimų, be </w:t>
            </w:r>
            <w:proofErr w:type="spellStart"/>
            <w:r w:rsidRPr="00B45D3F">
              <w:rPr>
                <w:rFonts w:ascii="Times New Roman" w:eastAsia="Lucida Sans Unicode" w:hAnsi="Times New Roman" w:cs="Times New Roman"/>
              </w:rPr>
              <w:t>fragmentinių</w:t>
            </w:r>
            <w:proofErr w:type="spellEnd"/>
            <w:r w:rsidRPr="00B45D3F">
              <w:rPr>
                <w:rFonts w:ascii="Times New Roman" w:eastAsia="Lucida Sans Unicode" w:hAnsi="Times New Roman" w:cs="Times New Roman"/>
              </w:rPr>
              <w:t xml:space="preserve"> iškilimų ar įdubimų. Baldų dirbtinės odos siuvinių jungimo siūlės turi būti dvigubai atsiūtos, tiesios, išdėstytos tolygiai ir vienodais atstumais baldo formos (kampų, kraštų) atžvilgiu. Reikalavimas, kaip baldas turi atrodyti po žmogaus atsisėdimo (sėdėjimo): a) porolonas ir jo apdailinis aptraukalas (dirbtinė oda) turi atsistatyti į pradinių formų poziciją, b) baldas turi būti be liekamųjų dirbtinės odos susiraukšlėjimų ar susibangavimų, be atlošo ar sėdimosios dalies pirminių formų pakitimų. Baldai gaminami su membraninio tekstilinio tinkliuko (ar pan. savybių audinio) įsiuvais apatinėje, nematomoje dalyje, kurie užtikrina sėdimosios dalies oro cirkuliaciją.</w:t>
            </w:r>
          </w:p>
          <w:p w14:paraId="77BF0C6F" w14:textId="1684DECF" w:rsidR="00B45D3F" w:rsidRPr="00B45D3F" w:rsidRDefault="00B45D3F" w:rsidP="00B45D3F">
            <w:pPr>
              <w:pStyle w:val="Standard"/>
              <w:numPr>
                <w:ilvl w:val="0"/>
                <w:numId w:val="5"/>
              </w:numPr>
              <w:spacing w:after="0"/>
              <w:jc w:val="both"/>
              <w:rPr>
                <w:rFonts w:ascii="Times New Roman" w:hAnsi="Times New Roman" w:cs="Times New Roman"/>
                <w:spacing w:val="-8"/>
              </w:rPr>
            </w:pPr>
            <w:r>
              <w:rPr>
                <w:rFonts w:ascii="Times New Roman" w:eastAsia="Lucida Sans Unicode" w:hAnsi="Times New Roman" w:cs="Times New Roman"/>
              </w:rPr>
              <w:t xml:space="preserve">Minkštasuoliams </w:t>
            </w:r>
            <w:r w:rsidRPr="00B45D3F">
              <w:rPr>
                <w:rFonts w:ascii="Times New Roman" w:hAnsi="Times New Roman" w:cs="Times New Roman"/>
                <w:spacing w:val="-8"/>
              </w:rPr>
              <w:t xml:space="preserve">reikia įsivertinti tris dirbtinių odų DO-2 spalvas – šviesesnę pilką ir </w:t>
            </w:r>
            <w:r>
              <w:rPr>
                <w:rFonts w:ascii="Times New Roman" w:hAnsi="Times New Roman" w:cs="Times New Roman"/>
                <w:spacing w:val="-8"/>
              </w:rPr>
              <w:t xml:space="preserve">dvi </w:t>
            </w:r>
            <w:r w:rsidRPr="00B45D3F">
              <w:rPr>
                <w:rFonts w:ascii="Times New Roman" w:hAnsi="Times New Roman" w:cs="Times New Roman"/>
                <w:spacing w:val="-8"/>
              </w:rPr>
              <w:t xml:space="preserve">ryškias </w:t>
            </w:r>
            <w:proofErr w:type="spellStart"/>
            <w:r w:rsidRPr="00B45D3F">
              <w:rPr>
                <w:rFonts w:ascii="Times New Roman" w:hAnsi="Times New Roman" w:cs="Times New Roman"/>
                <w:spacing w:val="-8"/>
              </w:rPr>
              <w:t>akcentines</w:t>
            </w:r>
            <w:proofErr w:type="spellEnd"/>
            <w:r w:rsidRPr="00B45D3F">
              <w:rPr>
                <w:rFonts w:ascii="Times New Roman" w:hAnsi="Times New Roman" w:cs="Times New Roman"/>
                <w:spacing w:val="-8"/>
              </w:rPr>
              <w:t xml:space="preserve"> spalvas (pvz. žalia, mėlyna, raudona ir pan.), tikslūs ir galutiniai jų atspalviai </w:t>
            </w:r>
            <w:r w:rsidRPr="00B45D3F">
              <w:rPr>
                <w:rFonts w:ascii="Times New Roman" w:eastAsia="Times New Roman" w:hAnsi="Times New Roman" w:cs="Times New Roman"/>
              </w:rPr>
              <w:t xml:space="preserve">tikslinami projekto vykdymo eigoje, turi būti galimybė </w:t>
            </w:r>
            <w:r w:rsidRPr="00B45D3F">
              <w:rPr>
                <w:rFonts w:ascii="Times New Roman" w:hAnsi="Times New Roman" w:cs="Times New Roman"/>
                <w:spacing w:val="-8"/>
              </w:rPr>
              <w:t xml:space="preserve"> šviesesnei ir </w:t>
            </w:r>
            <w:proofErr w:type="spellStart"/>
            <w:r w:rsidRPr="00B45D3F">
              <w:rPr>
                <w:rFonts w:ascii="Times New Roman" w:hAnsi="Times New Roman" w:cs="Times New Roman"/>
                <w:spacing w:val="-8"/>
              </w:rPr>
              <w:t>akcentinėms</w:t>
            </w:r>
            <w:proofErr w:type="spellEnd"/>
            <w:r w:rsidRPr="00B45D3F">
              <w:rPr>
                <w:rFonts w:ascii="Times New Roman" w:eastAsia="Times New Roman" w:hAnsi="Times New Roman" w:cs="Times New Roman"/>
              </w:rPr>
              <w:t xml:space="preserve"> spalvoms rinktis kiekvieną iš ≥5 atspalvių.</w:t>
            </w:r>
          </w:p>
          <w:p w14:paraId="3690A9A1" w14:textId="239BBEDD" w:rsidR="00C843B5" w:rsidRPr="00B45D3F" w:rsidRDefault="00B45D3F" w:rsidP="00B45D3F">
            <w:pPr>
              <w:pStyle w:val="Standard"/>
              <w:numPr>
                <w:ilvl w:val="0"/>
                <w:numId w:val="5"/>
              </w:numPr>
              <w:spacing w:after="0"/>
              <w:jc w:val="both"/>
              <w:rPr>
                <w:rFonts w:ascii="Times New Roman" w:hAnsi="Times New Roman" w:cs="Times New Roman"/>
                <w:spacing w:val="-8"/>
              </w:rPr>
            </w:pPr>
            <w:r>
              <w:rPr>
                <w:rFonts w:ascii="Times New Roman" w:eastAsia="Times New Roman" w:hAnsi="Times New Roman" w:cs="Times New Roman"/>
              </w:rPr>
              <w:t xml:space="preserve">Prieš </w:t>
            </w:r>
            <w:r w:rsidRPr="00B45D3F">
              <w:rPr>
                <w:rFonts w:ascii="Times New Roman" w:eastAsia="Times New Roman" w:hAnsi="Times New Roman" w:cs="Times New Roman"/>
              </w:rPr>
              <w:t>gaminant, visų minkštasuolių tipų gamybiniai-darbo brėžiniai privalo būti suderinti su sutartyje nurodytu VILNIUS TECH atstovu.</w:t>
            </w:r>
            <w:r w:rsidR="00C843B5" w:rsidRPr="00B45D3F">
              <w:rPr>
                <w:rFonts w:ascii="Times New Roman" w:eastAsia="Times New Roman" w:hAnsi="Times New Roman" w:cs="Times New Roman"/>
              </w:rPr>
              <w:t xml:space="preserve"> </w:t>
            </w:r>
          </w:p>
        </w:tc>
      </w:tr>
      <w:tr w:rsidR="00C843B5" w:rsidRPr="00E4107D" w14:paraId="28DFD49F" w14:textId="77777777" w:rsidTr="004F1ED6">
        <w:tc>
          <w:tcPr>
            <w:tcW w:w="562" w:type="dxa"/>
          </w:tcPr>
          <w:p w14:paraId="4C0C68A9" w14:textId="2B00D99D" w:rsidR="00C843B5" w:rsidRDefault="006558AD" w:rsidP="00C843B5">
            <w:pPr>
              <w:jc w:val="both"/>
              <w:rPr>
                <w:rFonts w:ascii="Times New Roman" w:hAnsi="Times New Roman" w:cs="Times New Roman"/>
              </w:rPr>
            </w:pPr>
            <w:r>
              <w:rPr>
                <w:rFonts w:ascii="Times New Roman" w:hAnsi="Times New Roman" w:cs="Times New Roman"/>
              </w:rPr>
              <w:lastRenderedPageBreak/>
              <w:t>2</w:t>
            </w:r>
          </w:p>
        </w:tc>
        <w:tc>
          <w:tcPr>
            <w:tcW w:w="1134" w:type="dxa"/>
          </w:tcPr>
          <w:p w14:paraId="13180B6A" w14:textId="3FEF4620" w:rsidR="00C843B5" w:rsidRPr="00C843B5" w:rsidRDefault="00C843B5" w:rsidP="00C843B5">
            <w:pPr>
              <w:jc w:val="center"/>
              <w:rPr>
                <w:rFonts w:ascii="Times New Roman" w:hAnsi="Times New Roman" w:cs="Times New Roman"/>
                <w:b/>
                <w:bCs/>
                <w:spacing w:val="-8"/>
              </w:rPr>
            </w:pPr>
            <w:r>
              <w:rPr>
                <w:rFonts w:ascii="Times New Roman" w:hAnsi="Times New Roman" w:cs="Times New Roman"/>
                <w:b/>
                <w:bCs/>
                <w:spacing w:val="-8"/>
              </w:rPr>
              <w:t>M-2</w:t>
            </w:r>
            <w:r w:rsidR="001105F9">
              <w:rPr>
                <w:rFonts w:ascii="Times New Roman" w:hAnsi="Times New Roman" w:cs="Times New Roman"/>
                <w:b/>
                <w:bCs/>
                <w:spacing w:val="-8"/>
              </w:rPr>
              <w:t>1</w:t>
            </w:r>
          </w:p>
        </w:tc>
        <w:tc>
          <w:tcPr>
            <w:tcW w:w="7932" w:type="dxa"/>
          </w:tcPr>
          <w:p w14:paraId="7799E20F" w14:textId="77777777" w:rsidR="005A0F3B" w:rsidRDefault="00C843B5" w:rsidP="00C843B5">
            <w:pPr>
              <w:pStyle w:val="Standard"/>
              <w:spacing w:after="0"/>
              <w:jc w:val="both"/>
              <w:rPr>
                <w:rFonts w:ascii="Times New Roman" w:hAnsi="Times New Roman" w:cs="Times New Roman"/>
                <w:b/>
                <w:spacing w:val="-8"/>
              </w:rPr>
            </w:pPr>
            <w:r w:rsidRPr="00C843B5">
              <w:rPr>
                <w:rFonts w:ascii="Times New Roman" w:hAnsi="Times New Roman" w:cs="Times New Roman"/>
                <w:b/>
                <w:spacing w:val="-8"/>
              </w:rPr>
              <w:t>Patogus 1-vietis minkštasuolis su atlošu (dengtas dirbtine oda)</w:t>
            </w:r>
          </w:p>
          <w:p w14:paraId="439F0A8B" w14:textId="27571FB5" w:rsidR="00C843B5" w:rsidRPr="005A0F3B" w:rsidRDefault="005A0F3B" w:rsidP="00C843B5">
            <w:pPr>
              <w:pStyle w:val="Standard"/>
              <w:spacing w:after="0"/>
              <w:jc w:val="both"/>
              <w:rPr>
                <w:rFonts w:ascii="Times New Roman" w:hAnsi="Times New Roman" w:cs="Times New Roman"/>
                <w:bCs/>
                <w:spacing w:val="-8"/>
              </w:rPr>
            </w:pPr>
            <w:r w:rsidRPr="005A0F3B">
              <w:rPr>
                <w:rFonts w:ascii="Times New Roman" w:hAnsi="Times New Roman" w:cs="Times New Roman"/>
                <w:bCs/>
                <w:spacing w:val="-8"/>
              </w:rPr>
              <w:t>B</w:t>
            </w:r>
            <w:r w:rsidR="00C843B5" w:rsidRPr="005A0F3B">
              <w:rPr>
                <w:rFonts w:ascii="Times New Roman" w:hAnsi="Times New Roman" w:cs="Times New Roman"/>
                <w:bCs/>
                <w:spacing w:val="-8"/>
              </w:rPr>
              <w:t xml:space="preserve">endri </w:t>
            </w:r>
            <w:r w:rsidRPr="005A0F3B">
              <w:rPr>
                <w:rFonts w:ascii="Times New Roman" w:hAnsi="Times New Roman" w:cs="Times New Roman"/>
                <w:bCs/>
                <w:spacing w:val="-8"/>
              </w:rPr>
              <w:t xml:space="preserve">baldo </w:t>
            </w:r>
            <w:r w:rsidR="00C843B5" w:rsidRPr="005A0F3B">
              <w:rPr>
                <w:rFonts w:ascii="Times New Roman" w:hAnsi="Times New Roman" w:cs="Times New Roman"/>
                <w:bCs/>
                <w:spacing w:val="-8"/>
              </w:rPr>
              <w:t>matmenys 700x685xh735 mm.</w:t>
            </w:r>
          </w:p>
          <w:p w14:paraId="47646025" w14:textId="77777777" w:rsidR="00C843B5" w:rsidRPr="00C843B5" w:rsidRDefault="00C843B5" w:rsidP="00C843B5">
            <w:pPr>
              <w:pStyle w:val="Standard"/>
              <w:spacing w:after="0"/>
              <w:jc w:val="both"/>
              <w:rPr>
                <w:rFonts w:ascii="Times New Roman" w:hAnsi="Times New Roman" w:cs="Times New Roman"/>
                <w:spacing w:val="-8"/>
              </w:rPr>
            </w:pPr>
            <w:r w:rsidRPr="00C843B5">
              <w:rPr>
                <w:rFonts w:ascii="Times New Roman" w:hAnsi="Times New Roman" w:cs="Times New Roman"/>
                <w:spacing w:val="-8"/>
              </w:rPr>
              <w:t xml:space="preserve">   Dirbtinės odos siuviniu aptrauktas 1-vietis minkštasuolis su metaliniu laikančiuoju rėmu bei su juo sujungtomis pastatymo-atrėmimo metalinėmis kojelėmis, sėdimosios dalies aukštis – 400 mm (žemėjantis link atlošo), atlošo viršaus aukštis – 735 mm, atlošo ir sėdynės storis (storiausioje vietoje) 150 mm.</w:t>
            </w:r>
          </w:p>
          <w:p w14:paraId="70C949A0" w14:textId="177EB87C" w:rsidR="00C843B5" w:rsidRPr="00C843B5" w:rsidRDefault="00C843B5" w:rsidP="00C843B5">
            <w:pPr>
              <w:pStyle w:val="Standard"/>
              <w:spacing w:after="0"/>
              <w:jc w:val="both"/>
              <w:rPr>
                <w:rFonts w:ascii="Times New Roman" w:hAnsi="Times New Roman" w:cs="Times New Roman"/>
                <w:spacing w:val="-8"/>
              </w:rPr>
            </w:pPr>
            <w:r w:rsidRPr="00C843B5">
              <w:rPr>
                <w:rFonts w:ascii="Times New Roman" w:hAnsi="Times New Roman" w:cs="Times New Roman"/>
                <w:spacing w:val="-8"/>
              </w:rPr>
              <w:t xml:space="preserve">   Kartu žr. šio minkštasuolio eskizinį brėžinį M-21, - jame vaizduojama šio minkštasuolio projekcijos iš priekio, šono, iš nugarinės pusės bei iš viršaus (žr. priede </w:t>
            </w:r>
            <w:r w:rsidR="006558AD">
              <w:rPr>
                <w:rFonts w:ascii="Times New Roman" w:hAnsi="Times New Roman" w:cs="Times New Roman"/>
                <w:spacing w:val="-8"/>
              </w:rPr>
              <w:t>C</w:t>
            </w:r>
            <w:r>
              <w:rPr>
                <w:rFonts w:ascii="Times New Roman" w:hAnsi="Times New Roman" w:cs="Times New Roman"/>
                <w:spacing w:val="-8"/>
              </w:rPr>
              <w:t>2</w:t>
            </w:r>
            <w:r w:rsidRPr="00C843B5">
              <w:rPr>
                <w:rFonts w:ascii="Times New Roman" w:hAnsi="Times New Roman" w:cs="Times New Roman"/>
                <w:spacing w:val="-8"/>
              </w:rPr>
              <w:t>).</w:t>
            </w:r>
          </w:p>
          <w:p w14:paraId="751A6553" w14:textId="77777777" w:rsidR="00C843B5" w:rsidRPr="00C843B5" w:rsidRDefault="00C843B5" w:rsidP="00C843B5">
            <w:pPr>
              <w:pStyle w:val="Standard"/>
              <w:spacing w:after="0"/>
              <w:jc w:val="both"/>
              <w:rPr>
                <w:rFonts w:ascii="Times New Roman" w:hAnsi="Times New Roman" w:cs="Times New Roman"/>
                <w:spacing w:val="-8"/>
              </w:rPr>
            </w:pPr>
            <w:r w:rsidRPr="00C843B5">
              <w:rPr>
                <w:rFonts w:ascii="Times New Roman" w:hAnsi="Times New Roman" w:cs="Times New Roman"/>
                <w:spacing w:val="-8"/>
              </w:rPr>
              <w:t xml:space="preserve">   Bendriems bei aukščiau išvardintiems baldo dalių matmenims galima paklaida ±10 mm.</w:t>
            </w:r>
          </w:p>
          <w:p w14:paraId="10AE1811" w14:textId="1C44C0B8" w:rsidR="00C843B5" w:rsidRDefault="00C843B5" w:rsidP="00C843B5">
            <w:pPr>
              <w:pStyle w:val="Standard"/>
              <w:spacing w:after="0"/>
              <w:jc w:val="both"/>
              <w:rPr>
                <w:rFonts w:ascii="Times New Roman" w:hAnsi="Times New Roman" w:cs="Times New Roman"/>
                <w:spacing w:val="-8"/>
              </w:rPr>
            </w:pPr>
            <w:r w:rsidRPr="00C843B5">
              <w:rPr>
                <w:rFonts w:ascii="Times New Roman" w:hAnsi="Times New Roman" w:cs="Times New Roman"/>
                <w:spacing w:val="-8"/>
              </w:rPr>
              <w:t xml:space="preserve">   Baldas savo išvaizda turi būti giminingo (vienos, bendros dizaino-išvaizdos grupės) išpildymo su šios serijos minkštasuoliais M-20 ir M-26.</w:t>
            </w:r>
          </w:p>
          <w:p w14:paraId="1C7AAA31" w14:textId="75C31817" w:rsidR="00C843B5" w:rsidRPr="005A0F3B" w:rsidRDefault="00B45D3F" w:rsidP="00C843B5">
            <w:pPr>
              <w:pStyle w:val="Standard"/>
              <w:spacing w:after="0"/>
              <w:jc w:val="both"/>
              <w:rPr>
                <w:rFonts w:ascii="Times New Roman" w:hAnsi="Times New Roman" w:cs="Times New Roman"/>
                <w:spacing w:val="-8"/>
              </w:rPr>
            </w:pPr>
            <w:r>
              <w:rPr>
                <w:rFonts w:ascii="Times New Roman" w:hAnsi="Times New Roman" w:cs="Times New Roman"/>
                <w:spacing w:val="-8"/>
              </w:rPr>
              <w:t xml:space="preserve">   Vieningus minkštasuolių M-20 ir M-21 reikalavimus žr. </w:t>
            </w:r>
            <w:r w:rsidR="005A0F3B">
              <w:rPr>
                <w:rFonts w:ascii="Times New Roman" w:hAnsi="Times New Roman" w:cs="Times New Roman"/>
                <w:spacing w:val="-8"/>
              </w:rPr>
              <w:t xml:space="preserve">pateiktus </w:t>
            </w:r>
            <w:r>
              <w:rPr>
                <w:rFonts w:ascii="Times New Roman" w:hAnsi="Times New Roman" w:cs="Times New Roman"/>
                <w:spacing w:val="-8"/>
              </w:rPr>
              <w:t>M-20 minkštasuolio aprašyme</w:t>
            </w:r>
            <w:r w:rsidR="005A0F3B">
              <w:rPr>
                <w:rFonts w:ascii="Times New Roman" w:hAnsi="Times New Roman" w:cs="Times New Roman"/>
                <w:spacing w:val="-8"/>
              </w:rPr>
              <w:t>.</w:t>
            </w:r>
          </w:p>
        </w:tc>
      </w:tr>
      <w:tr w:rsidR="005A0F3B" w:rsidRPr="00E4107D" w14:paraId="03251FB3" w14:textId="77777777" w:rsidTr="004F1ED6">
        <w:tc>
          <w:tcPr>
            <w:tcW w:w="562" w:type="dxa"/>
          </w:tcPr>
          <w:p w14:paraId="0894E8D4" w14:textId="68526442" w:rsidR="005A0F3B" w:rsidRDefault="00E4565F" w:rsidP="005A0F3B">
            <w:pPr>
              <w:jc w:val="both"/>
              <w:rPr>
                <w:rFonts w:ascii="Times New Roman" w:hAnsi="Times New Roman" w:cs="Times New Roman"/>
              </w:rPr>
            </w:pPr>
            <w:r>
              <w:rPr>
                <w:rFonts w:ascii="Times New Roman" w:hAnsi="Times New Roman" w:cs="Times New Roman"/>
              </w:rPr>
              <w:t>3</w:t>
            </w:r>
          </w:p>
        </w:tc>
        <w:tc>
          <w:tcPr>
            <w:tcW w:w="1134" w:type="dxa"/>
          </w:tcPr>
          <w:p w14:paraId="53B4C091" w14:textId="26286822" w:rsidR="005A0F3B" w:rsidRPr="00C843B5" w:rsidRDefault="005A0F3B" w:rsidP="005A0F3B">
            <w:pPr>
              <w:jc w:val="center"/>
              <w:rPr>
                <w:rFonts w:ascii="Times New Roman" w:hAnsi="Times New Roman" w:cs="Times New Roman"/>
                <w:b/>
                <w:bCs/>
                <w:spacing w:val="-8"/>
              </w:rPr>
            </w:pPr>
            <w:r>
              <w:rPr>
                <w:rFonts w:ascii="Times New Roman" w:hAnsi="Times New Roman" w:cs="Times New Roman"/>
                <w:b/>
                <w:bCs/>
                <w:spacing w:val="-8"/>
              </w:rPr>
              <w:t>M-2</w:t>
            </w:r>
            <w:r w:rsidR="006558AD">
              <w:rPr>
                <w:rFonts w:ascii="Times New Roman" w:hAnsi="Times New Roman" w:cs="Times New Roman"/>
                <w:b/>
                <w:bCs/>
                <w:spacing w:val="-8"/>
              </w:rPr>
              <w:t>6</w:t>
            </w:r>
          </w:p>
        </w:tc>
        <w:tc>
          <w:tcPr>
            <w:tcW w:w="7932" w:type="dxa"/>
          </w:tcPr>
          <w:p w14:paraId="34DF0645" w14:textId="77777777" w:rsidR="006558AD" w:rsidRDefault="006558AD" w:rsidP="006558AD">
            <w:pPr>
              <w:pStyle w:val="Standard"/>
              <w:spacing w:after="0"/>
              <w:jc w:val="both"/>
              <w:rPr>
                <w:rFonts w:ascii="Times New Roman" w:hAnsi="Times New Roman" w:cs="Times New Roman"/>
                <w:b/>
                <w:spacing w:val="-8"/>
              </w:rPr>
            </w:pPr>
            <w:r w:rsidRPr="005450FA">
              <w:rPr>
                <w:rFonts w:ascii="Times New Roman" w:hAnsi="Times New Roman" w:cs="Times New Roman"/>
                <w:b/>
                <w:spacing w:val="-8"/>
              </w:rPr>
              <w:t>Patogus 1-vietis minkštasuolis su atlošu (dengtas gobelenu)</w:t>
            </w:r>
          </w:p>
          <w:p w14:paraId="6B0060C7" w14:textId="77777777" w:rsidR="006558AD" w:rsidRPr="005A0F3B" w:rsidRDefault="006558AD" w:rsidP="006558AD">
            <w:pPr>
              <w:pStyle w:val="Standard"/>
              <w:spacing w:after="0"/>
              <w:jc w:val="both"/>
              <w:rPr>
                <w:rFonts w:ascii="Times New Roman" w:hAnsi="Times New Roman" w:cs="Times New Roman"/>
                <w:bCs/>
                <w:spacing w:val="-8"/>
              </w:rPr>
            </w:pPr>
            <w:r w:rsidRPr="005A0F3B">
              <w:rPr>
                <w:rFonts w:ascii="Times New Roman" w:hAnsi="Times New Roman" w:cs="Times New Roman"/>
                <w:bCs/>
                <w:spacing w:val="-8"/>
              </w:rPr>
              <w:t>Bendri baldo matmenys 700x685xh735 mm.</w:t>
            </w:r>
          </w:p>
          <w:p w14:paraId="088D98B9" w14:textId="77777777" w:rsidR="006558AD" w:rsidRPr="005450FA" w:rsidRDefault="006558AD" w:rsidP="006558AD">
            <w:pPr>
              <w:pStyle w:val="Standard"/>
              <w:spacing w:after="0"/>
              <w:jc w:val="both"/>
              <w:rPr>
                <w:rFonts w:ascii="Times New Roman" w:hAnsi="Times New Roman" w:cs="Times New Roman"/>
                <w:spacing w:val="-8"/>
              </w:rPr>
            </w:pPr>
            <w:r w:rsidRPr="005450FA">
              <w:rPr>
                <w:rFonts w:ascii="Times New Roman" w:hAnsi="Times New Roman" w:cs="Times New Roman"/>
                <w:spacing w:val="-8"/>
              </w:rPr>
              <w:t xml:space="preserve">   Gobeleno siuviniu aptrauktas 1-vietis minkštasuolis su metaliniu laikančiuoju rėmu bei su juo sujungtomis pastatymo-atrėmimo metalinėmis kojelėmis, sėdimosios dalies aukštis – 400 mm (žemėjantis link atlošo), atlošo viršaus aukštis – 735 mm, atlošo ir sėdynės storis (storiausioje vietoje) 150 mm.</w:t>
            </w:r>
          </w:p>
          <w:p w14:paraId="3B28B05F" w14:textId="3803E6E4" w:rsidR="006558AD" w:rsidRPr="005450FA" w:rsidRDefault="006558AD" w:rsidP="006558AD">
            <w:pPr>
              <w:pStyle w:val="Standard"/>
              <w:spacing w:after="0"/>
              <w:jc w:val="both"/>
              <w:rPr>
                <w:rFonts w:ascii="Times New Roman" w:hAnsi="Times New Roman" w:cs="Times New Roman"/>
                <w:spacing w:val="-8"/>
              </w:rPr>
            </w:pPr>
            <w:r w:rsidRPr="005450FA">
              <w:rPr>
                <w:rFonts w:ascii="Times New Roman" w:hAnsi="Times New Roman" w:cs="Times New Roman"/>
                <w:spacing w:val="-8"/>
              </w:rPr>
              <w:t xml:space="preserve">   Kartu žr. šio minkštasuolio eskizinį brėžinį, atitinkantį M-2</w:t>
            </w:r>
            <w:r>
              <w:rPr>
                <w:rFonts w:ascii="Times New Roman" w:hAnsi="Times New Roman" w:cs="Times New Roman"/>
                <w:spacing w:val="-8"/>
              </w:rPr>
              <w:t>1</w:t>
            </w:r>
            <w:r w:rsidRPr="005450FA">
              <w:rPr>
                <w:rFonts w:ascii="Times New Roman" w:hAnsi="Times New Roman" w:cs="Times New Roman"/>
                <w:spacing w:val="-8"/>
              </w:rPr>
              <w:t xml:space="preserve"> minkštasuolio brėžinį, - jame vaizduojama šio minkštasuolio projekcijos iš priekio, šono, iš nugarinės pusės bei iš viršaus (žr. priede </w:t>
            </w:r>
            <w:r>
              <w:rPr>
                <w:rFonts w:ascii="Times New Roman" w:hAnsi="Times New Roman" w:cs="Times New Roman"/>
                <w:spacing w:val="-8"/>
              </w:rPr>
              <w:t>C</w:t>
            </w:r>
            <w:r>
              <w:rPr>
                <w:rFonts w:ascii="Times New Roman" w:hAnsi="Times New Roman" w:cs="Times New Roman"/>
                <w:spacing w:val="-8"/>
              </w:rPr>
              <w:t>2</w:t>
            </w:r>
            <w:r w:rsidRPr="005450FA">
              <w:rPr>
                <w:rFonts w:ascii="Times New Roman" w:hAnsi="Times New Roman" w:cs="Times New Roman"/>
                <w:spacing w:val="-8"/>
              </w:rPr>
              <w:t>).</w:t>
            </w:r>
          </w:p>
          <w:p w14:paraId="23030B13" w14:textId="77777777" w:rsidR="006558AD" w:rsidRPr="005450FA" w:rsidRDefault="006558AD" w:rsidP="006558AD">
            <w:pPr>
              <w:pStyle w:val="Standard"/>
              <w:spacing w:after="0"/>
              <w:jc w:val="both"/>
              <w:rPr>
                <w:rFonts w:ascii="Times New Roman" w:hAnsi="Times New Roman" w:cs="Times New Roman"/>
                <w:spacing w:val="-8"/>
              </w:rPr>
            </w:pPr>
            <w:r w:rsidRPr="005450FA">
              <w:rPr>
                <w:rFonts w:ascii="Times New Roman" w:hAnsi="Times New Roman" w:cs="Times New Roman"/>
                <w:spacing w:val="-8"/>
              </w:rPr>
              <w:t xml:space="preserve">   Bendriems bei aukščiau išvardintiems baldo dalių matmenims galima paklaida ±10 mm.</w:t>
            </w:r>
          </w:p>
          <w:p w14:paraId="46CC9438" w14:textId="60F6BF94" w:rsidR="006558AD" w:rsidRPr="005450FA" w:rsidRDefault="006558AD" w:rsidP="006558AD">
            <w:pPr>
              <w:pStyle w:val="Standard"/>
              <w:spacing w:after="0"/>
              <w:jc w:val="both"/>
              <w:rPr>
                <w:rFonts w:ascii="Times New Roman" w:hAnsi="Times New Roman" w:cs="Times New Roman"/>
                <w:spacing w:val="-8"/>
              </w:rPr>
            </w:pPr>
            <w:r w:rsidRPr="005450FA">
              <w:rPr>
                <w:rFonts w:ascii="Times New Roman" w:hAnsi="Times New Roman" w:cs="Times New Roman"/>
                <w:spacing w:val="-8"/>
              </w:rPr>
              <w:t xml:space="preserve">   Baldas savo išvaizda turi būti giminingo (vienos, bendros dizaino-išvaizdos grupės) išpildymo su šios serijos minkštasuoliais M-21</w:t>
            </w:r>
            <w:r>
              <w:rPr>
                <w:rFonts w:ascii="Times New Roman" w:hAnsi="Times New Roman" w:cs="Times New Roman"/>
                <w:spacing w:val="-8"/>
              </w:rPr>
              <w:t xml:space="preserve"> ir</w:t>
            </w:r>
            <w:r w:rsidRPr="005450FA">
              <w:rPr>
                <w:rFonts w:ascii="Times New Roman" w:hAnsi="Times New Roman" w:cs="Times New Roman"/>
                <w:spacing w:val="-8"/>
              </w:rPr>
              <w:t xml:space="preserve"> M-20.</w:t>
            </w:r>
          </w:p>
          <w:p w14:paraId="367C2129" w14:textId="5554A0F0" w:rsidR="005A0F3B" w:rsidRPr="005450FA" w:rsidRDefault="005A0F3B" w:rsidP="005A0F3B">
            <w:pPr>
              <w:pStyle w:val="Standard"/>
              <w:tabs>
                <w:tab w:val="left" w:pos="488"/>
              </w:tabs>
              <w:spacing w:after="0"/>
              <w:jc w:val="both"/>
              <w:rPr>
                <w:rFonts w:ascii="Times New Roman" w:hAnsi="Times New Roman" w:cs="Times New Roman"/>
                <w:spacing w:val="-8"/>
              </w:rPr>
            </w:pPr>
            <w:r w:rsidRPr="005450FA">
              <w:rPr>
                <w:rFonts w:ascii="Times New Roman" w:hAnsi="Times New Roman" w:cs="Times New Roman"/>
                <w:spacing w:val="-8"/>
              </w:rPr>
              <w:t xml:space="preserve">   M-26 serijos minkštasuolių pozicijų vieningi aprašymai, reikalavimai:</w:t>
            </w:r>
          </w:p>
          <w:p w14:paraId="5310E5B4" w14:textId="546304B9" w:rsidR="005A0F3B" w:rsidRPr="005450FA" w:rsidRDefault="005A0F3B" w:rsidP="005A0F3B">
            <w:pPr>
              <w:pStyle w:val="Standard"/>
              <w:widowControl w:val="0"/>
              <w:numPr>
                <w:ilvl w:val="0"/>
                <w:numId w:val="7"/>
              </w:numPr>
              <w:tabs>
                <w:tab w:val="left" w:pos="488"/>
              </w:tabs>
              <w:spacing w:after="0" w:line="240" w:lineRule="auto"/>
              <w:ind w:left="0" w:firstLine="0"/>
              <w:jc w:val="both"/>
              <w:rPr>
                <w:rFonts w:ascii="Times New Roman" w:hAnsi="Times New Roman" w:cs="Times New Roman"/>
                <w:spacing w:val="-8"/>
              </w:rPr>
            </w:pPr>
            <w:r w:rsidRPr="005450FA">
              <w:rPr>
                <w:rFonts w:ascii="Times New Roman" w:eastAsia="Times New Roman" w:hAnsi="Times New Roman" w:cs="Times New Roman"/>
              </w:rPr>
              <w:t xml:space="preserve">Minkštasuolių rėmas (karkasas) gaminamas iš 18-25 mm </w:t>
            </w:r>
            <w:r>
              <w:rPr>
                <w:rFonts w:ascii="Times New Roman" w:eastAsia="Times New Roman" w:hAnsi="Times New Roman" w:cs="Times New Roman"/>
              </w:rPr>
              <w:t>apimties</w:t>
            </w:r>
            <w:r w:rsidRPr="005450FA">
              <w:rPr>
                <w:rFonts w:ascii="Times New Roman" w:eastAsia="Times New Roman" w:hAnsi="Times New Roman" w:cs="Times New Roman"/>
              </w:rPr>
              <w:t xml:space="preserve"> apvalaus skerspjūvio plieninių profilių (tarpusavyje suvirintų, dailiai (iki pirminių profilių formų) </w:t>
            </w:r>
            <w:r w:rsidRPr="005450FA">
              <w:rPr>
                <w:rFonts w:ascii="Times New Roman" w:eastAsia="Times New Roman" w:hAnsi="Times New Roman" w:cs="Times New Roman"/>
              </w:rPr>
              <w:lastRenderedPageBreak/>
              <w:t xml:space="preserve">sušveistomis tomis virinimo-jungimo siūlėmis), su medienos produktų (konstrukcinės faneros, kombinuotų-sluoksniuotų medienos plokščių, medienos masyvo ir pan.) vidinėmis laikančiosiomis atlošų bei atskiroms sėdynės dalimis. Sėdimosios dalies apatinėje dalyje turi būti naudojamos zigzagines spyruoklės, sėdimoji dalis turi būti paminkštinta atitinkamo storio (išlaikant PO eskiziniuose brėžiniuose nurodytas formas, pagal eskizinio brėžinio mastelį) </w:t>
            </w:r>
            <w:r w:rsidRPr="005450FA">
              <w:rPr>
                <w:rFonts w:ascii="Times New Roman" w:eastAsia="Times New Roman" w:hAnsi="Times New Roman" w:cs="Times New Roman"/>
                <w:u w:val="single"/>
              </w:rPr>
              <w:t>didelio elastingumo</w:t>
            </w:r>
            <w:r w:rsidRPr="005450FA">
              <w:rPr>
                <w:rFonts w:ascii="Times New Roman" w:eastAsia="Times New Roman" w:hAnsi="Times New Roman" w:cs="Times New Roman"/>
              </w:rPr>
              <w:t xml:space="preserve"> HR tipo putų poliuretanu (porolonu) ar lygiaverčiu, kurio tankio klasifikacija priskiriama ne mažesnei nei 40-43 kg/m³ tankio ribų grupei (bandymo metodas ISO 845 arba lygiavertis), atlošo – analogiško tipo porolonu, iš ≥35-38 kg/m³ tankio ribų grupės. Baldo paviršinė danga (gobelenas) turi būti gamyklinė</w:t>
            </w:r>
            <w:r w:rsidRPr="00CE6050">
              <w:rPr>
                <w:rFonts w:ascii="Times New Roman" w:eastAsia="Times New Roman" w:hAnsi="Times New Roman" w:cs="Times New Roman"/>
              </w:rPr>
              <w:t>, aukštų trinties ir dėvėjimosi parametrų, atspari mechaniniams poveikiams, atspari blukimui, lengvai valoma, prižiūrima (žr. pagal gobelenui G-1 nustatytas minimaliai reikalaujamas savybes). Gobelenas visose vietose turi būti aptrauktas lygiai, vienodai, be atsipalaidavimų, be raukšlių, - tokia išvaizda turi išlikti ilgalaikiai. Gobeleno siuviniai turi būti sujungti, susiūti apdailine dvigubai atsiūta siūle (jungimo siūlių pavyzdys</w:t>
            </w:r>
            <w:r w:rsidRPr="005450FA">
              <w:rPr>
                <w:rFonts w:ascii="Times New Roman" w:eastAsia="Times New Roman" w:hAnsi="Times New Roman" w:cs="Times New Roman"/>
              </w:rPr>
              <w:t xml:space="preserve"> derinamas su VILNIUS TECH atstovu).</w:t>
            </w:r>
          </w:p>
          <w:p w14:paraId="4A4912FD" w14:textId="5BD80315" w:rsidR="005A0F3B" w:rsidRPr="005450FA" w:rsidRDefault="005A0F3B" w:rsidP="005A0F3B">
            <w:pPr>
              <w:pStyle w:val="Standard"/>
              <w:widowControl w:val="0"/>
              <w:numPr>
                <w:ilvl w:val="0"/>
                <w:numId w:val="7"/>
              </w:numPr>
              <w:tabs>
                <w:tab w:val="left" w:pos="488"/>
              </w:tabs>
              <w:spacing w:after="0" w:line="240" w:lineRule="auto"/>
              <w:ind w:left="0" w:firstLine="0"/>
              <w:jc w:val="both"/>
              <w:rPr>
                <w:rFonts w:ascii="Times New Roman" w:hAnsi="Times New Roman" w:cs="Times New Roman"/>
                <w:spacing w:val="-8"/>
              </w:rPr>
            </w:pPr>
            <w:r w:rsidRPr="005450FA">
              <w:rPr>
                <w:rFonts w:ascii="Times New Roman" w:eastAsia="Times New Roman" w:hAnsi="Times New Roman" w:cs="Times New Roman"/>
              </w:rPr>
              <w:t xml:space="preserve">Atlošo nugarinė dalis - t. p. turi būti su minimalaus (pvz. 10-30 mm) storio porolono paminkštinimu bei dengiama gobelenu - bendru minkštasuolio aptraukalo siuviniu. Sėdimosios dalies apačia – dengiama alsuojančiu (laidžiu orui) techniniu ar pan. audiniu (higieniškai uždengiant vidinę konstrukciją bei minkštųjų kamšalų sluoksnius). Matomos metalinio rėmo-karkaso-kojelių dalys dengiamos </w:t>
            </w:r>
            <w:r>
              <w:rPr>
                <w:rFonts w:ascii="Times New Roman" w:eastAsia="Times New Roman" w:hAnsi="Times New Roman" w:cs="Times New Roman"/>
              </w:rPr>
              <w:t xml:space="preserve">rusvai </w:t>
            </w:r>
            <w:r w:rsidRPr="005450FA">
              <w:rPr>
                <w:rFonts w:ascii="Times New Roman" w:eastAsia="Times New Roman" w:hAnsi="Times New Roman" w:cs="Times New Roman"/>
              </w:rPr>
              <w:t>pilkos</w:t>
            </w:r>
            <w:r>
              <w:rPr>
                <w:rFonts w:ascii="Times New Roman" w:eastAsia="Times New Roman" w:hAnsi="Times New Roman" w:cs="Times New Roman"/>
              </w:rPr>
              <w:t xml:space="preserve"> tamsios</w:t>
            </w:r>
            <w:r w:rsidRPr="005450FA">
              <w:rPr>
                <w:rFonts w:ascii="Times New Roman" w:eastAsia="Times New Roman" w:hAnsi="Times New Roman" w:cs="Times New Roman"/>
              </w:rPr>
              <w:t xml:space="preserve"> spalvos milteliniais-poliesterio dažais (pusiau matinio blizgumo), panašiais į RAL-70</w:t>
            </w:r>
            <w:r>
              <w:rPr>
                <w:rFonts w:ascii="Times New Roman" w:eastAsia="Times New Roman" w:hAnsi="Times New Roman" w:cs="Times New Roman"/>
              </w:rPr>
              <w:t>39</w:t>
            </w:r>
            <w:r w:rsidRPr="005450FA">
              <w:rPr>
                <w:rFonts w:ascii="Times New Roman" w:eastAsia="Times New Roman" w:hAnsi="Times New Roman" w:cs="Times New Roman"/>
              </w:rPr>
              <w:t xml:space="preserve"> spalvą (tikslus atspalvis galutinai tikslinamas projekto vykdymo eigoje). Reikalinga įsivertinti keliems baldo M-25 ir M-26 vienetams numatyti kitą, projekto vykdymo eigoje tikslinamą rėmo-karkaso-kojelių dažymo spalvą milteliniais polimeriniais dažais (pagal RAL </w:t>
            </w:r>
            <w:proofErr w:type="spellStart"/>
            <w:r w:rsidRPr="005450FA">
              <w:rPr>
                <w:rFonts w:ascii="Times New Roman" w:eastAsia="Times New Roman" w:hAnsi="Times New Roman" w:cs="Times New Roman"/>
              </w:rPr>
              <w:t>spalvyną</w:t>
            </w:r>
            <w:proofErr w:type="spellEnd"/>
            <w:r w:rsidRPr="005450FA">
              <w:rPr>
                <w:rFonts w:ascii="Times New Roman" w:eastAsia="Times New Roman" w:hAnsi="Times New Roman" w:cs="Times New Roman"/>
              </w:rPr>
              <w:t xml:space="preserve">). Baldo kojelės turi būti su tamsiai pilkos ar juodos spalvos plastikiniais, grindų dangos nebraižančiais, negadinančiais </w:t>
            </w:r>
            <w:proofErr w:type="spellStart"/>
            <w:r w:rsidRPr="005450FA">
              <w:rPr>
                <w:rFonts w:ascii="Times New Roman" w:eastAsia="Times New Roman" w:hAnsi="Times New Roman" w:cs="Times New Roman"/>
              </w:rPr>
              <w:t>padukais</w:t>
            </w:r>
            <w:proofErr w:type="spellEnd"/>
            <w:r w:rsidRPr="005450FA">
              <w:rPr>
                <w:rFonts w:ascii="Times New Roman" w:eastAsia="Times New Roman" w:hAnsi="Times New Roman" w:cs="Times New Roman"/>
              </w:rPr>
              <w:t>. Baldo konstrukcija turi būti stabili, tvirta, baltas turi nevirsti nuo įprastinių sėdinčio žmogaus pozicijų.</w:t>
            </w:r>
          </w:p>
          <w:p w14:paraId="706A63A0" w14:textId="77777777" w:rsidR="005A0F3B" w:rsidRPr="005450FA" w:rsidRDefault="005A0F3B" w:rsidP="005A0F3B">
            <w:pPr>
              <w:pStyle w:val="Standard"/>
              <w:widowControl w:val="0"/>
              <w:numPr>
                <w:ilvl w:val="0"/>
                <w:numId w:val="7"/>
              </w:numPr>
              <w:tabs>
                <w:tab w:val="left" w:pos="488"/>
              </w:tabs>
              <w:spacing w:after="0" w:line="240" w:lineRule="auto"/>
              <w:ind w:left="0" w:firstLine="0"/>
              <w:jc w:val="both"/>
              <w:rPr>
                <w:rFonts w:ascii="Times New Roman" w:hAnsi="Times New Roman" w:cs="Times New Roman"/>
                <w:b/>
                <w:spacing w:val="-8"/>
              </w:rPr>
            </w:pPr>
            <w:r w:rsidRPr="005450FA">
              <w:rPr>
                <w:rFonts w:ascii="Times New Roman" w:eastAsia="Times New Roman" w:hAnsi="Times New Roman" w:cs="Times New Roman"/>
              </w:rPr>
              <w:t xml:space="preserve">Minkštasuolių </w:t>
            </w:r>
            <w:r w:rsidRPr="005450FA">
              <w:rPr>
                <w:rFonts w:ascii="Times New Roman" w:eastAsia="Lucida Sans Unicode" w:hAnsi="Times New Roman" w:cs="Times New Roman"/>
              </w:rPr>
              <w:t xml:space="preserve">gobeleno danga ant porolono (putų poliuretano) formų turi būti tinkamai, vienodai įtempta, aptraukta, be atsipalaidavusių plotų, be dangos susibangavimų, be </w:t>
            </w:r>
            <w:proofErr w:type="spellStart"/>
            <w:r w:rsidRPr="005450FA">
              <w:rPr>
                <w:rFonts w:ascii="Times New Roman" w:eastAsia="Lucida Sans Unicode" w:hAnsi="Times New Roman" w:cs="Times New Roman"/>
              </w:rPr>
              <w:t>fragmentinių</w:t>
            </w:r>
            <w:proofErr w:type="spellEnd"/>
            <w:r w:rsidRPr="005450FA">
              <w:rPr>
                <w:rFonts w:ascii="Times New Roman" w:eastAsia="Lucida Sans Unicode" w:hAnsi="Times New Roman" w:cs="Times New Roman"/>
              </w:rPr>
              <w:t xml:space="preserve"> iškilimų ar įdubimų. Baldų </w:t>
            </w:r>
            <w:proofErr w:type="spellStart"/>
            <w:r w:rsidRPr="005450FA">
              <w:rPr>
                <w:rFonts w:ascii="Times New Roman" w:eastAsia="Lucida Sans Unicode" w:hAnsi="Times New Roman" w:cs="Times New Roman"/>
              </w:rPr>
              <w:t>gobeleninių</w:t>
            </w:r>
            <w:proofErr w:type="spellEnd"/>
            <w:r w:rsidRPr="005450FA">
              <w:rPr>
                <w:rFonts w:ascii="Times New Roman" w:eastAsia="Lucida Sans Unicode" w:hAnsi="Times New Roman" w:cs="Times New Roman"/>
              </w:rPr>
              <w:t xml:space="preserve"> siuvinių jungimo siūlės turi būti dvigubai atsiūtos, tiesios, išdėstytos tolygiai ir vienodais atstumais baldo formos (kampų, kraštų) atžvilgiu. Reikalavimas, kaip baldas turi atrodyti po žmogaus atsisėdimo (sėdėjimo): a) porolonas ir jo apdailinis aptraukalas (gobelenas) turi atsistatyti į pradinių formų poziciją, b) baldas turi būti be liekamųjų audinio susiraukšlėjimų ar susibangavimų, be atlošo ar sėdimosios dalies pirminių formų pakitimų. Baldai gaminami su membraninio tekstilinio tinkliuko (ar pan. savybių audinio) įsiuvais apatinėje, nematomoje dalyje, kurie užtikrina sėdimosios dalies oro cirkuliaciją.</w:t>
            </w:r>
          </w:p>
          <w:p w14:paraId="2A06B046" w14:textId="77777777" w:rsidR="000C76D4" w:rsidRPr="000C76D4" w:rsidRDefault="005A0F3B" w:rsidP="000C76D4">
            <w:pPr>
              <w:pStyle w:val="Standard"/>
              <w:widowControl w:val="0"/>
              <w:numPr>
                <w:ilvl w:val="0"/>
                <w:numId w:val="7"/>
              </w:numPr>
              <w:tabs>
                <w:tab w:val="left" w:pos="488"/>
              </w:tabs>
              <w:spacing w:after="0" w:line="240" w:lineRule="auto"/>
              <w:ind w:left="0" w:firstLine="0"/>
              <w:jc w:val="both"/>
              <w:rPr>
                <w:rFonts w:ascii="Times New Roman" w:hAnsi="Times New Roman" w:cs="Times New Roman"/>
                <w:b/>
                <w:spacing w:val="-8"/>
              </w:rPr>
            </w:pPr>
            <w:r w:rsidRPr="005450FA">
              <w:rPr>
                <w:rFonts w:ascii="Times New Roman" w:hAnsi="Times New Roman" w:cs="Times New Roman"/>
                <w:spacing w:val="-8"/>
              </w:rPr>
              <w:t xml:space="preserve">Minkštasuoliams nustatomos dvi pilkos gobelenų spalvos – šviesesnė ir tamsesnė, tikslūs ir galutiniai jų atspalviai </w:t>
            </w:r>
            <w:r w:rsidRPr="005450FA">
              <w:rPr>
                <w:rFonts w:ascii="Times New Roman" w:eastAsia="Times New Roman" w:hAnsi="Times New Roman" w:cs="Times New Roman"/>
              </w:rPr>
              <w:t xml:space="preserve">tikslinami projekto vykdymo eigoje, turi būti galimybė </w:t>
            </w:r>
            <w:r w:rsidRPr="005450FA">
              <w:rPr>
                <w:rFonts w:ascii="Times New Roman" w:hAnsi="Times New Roman" w:cs="Times New Roman"/>
                <w:spacing w:val="-8"/>
              </w:rPr>
              <w:t xml:space="preserve"> šviesesnei ir tamsesnei</w:t>
            </w:r>
            <w:r w:rsidRPr="005450FA">
              <w:rPr>
                <w:rFonts w:ascii="Times New Roman" w:eastAsia="Times New Roman" w:hAnsi="Times New Roman" w:cs="Times New Roman"/>
              </w:rPr>
              <w:t xml:space="preserve"> pilkoms spalvoms rinktis iš ≥4 pilkų atspalvių. Reikalinga įsivertinti keliems baldo M-25 ir M-26 vienetams numatyti kitą, projekto vykdymo eigoje tikslinamą gobeleno spalvą (iš ≥4 </w:t>
            </w:r>
            <w:r>
              <w:rPr>
                <w:rFonts w:ascii="Times New Roman" w:eastAsia="Times New Roman" w:hAnsi="Times New Roman" w:cs="Times New Roman"/>
              </w:rPr>
              <w:t xml:space="preserve">kitų spalvų </w:t>
            </w:r>
            <w:r w:rsidRPr="005450FA">
              <w:rPr>
                <w:rFonts w:ascii="Times New Roman" w:eastAsia="Times New Roman" w:hAnsi="Times New Roman" w:cs="Times New Roman"/>
              </w:rPr>
              <w:t>atspalvių).</w:t>
            </w:r>
          </w:p>
          <w:p w14:paraId="584C5351" w14:textId="260F0A31" w:rsidR="005A0F3B" w:rsidRPr="00C843B5" w:rsidRDefault="005A0F3B" w:rsidP="000C76D4">
            <w:pPr>
              <w:pStyle w:val="Standard"/>
              <w:widowControl w:val="0"/>
              <w:numPr>
                <w:ilvl w:val="0"/>
                <w:numId w:val="7"/>
              </w:numPr>
              <w:tabs>
                <w:tab w:val="left" w:pos="488"/>
              </w:tabs>
              <w:spacing w:after="0" w:line="240" w:lineRule="auto"/>
              <w:ind w:left="0" w:firstLine="0"/>
              <w:jc w:val="both"/>
              <w:rPr>
                <w:rFonts w:ascii="Times New Roman" w:hAnsi="Times New Roman" w:cs="Times New Roman"/>
                <w:b/>
                <w:spacing w:val="-8"/>
              </w:rPr>
            </w:pPr>
            <w:r w:rsidRPr="005450FA">
              <w:rPr>
                <w:rFonts w:ascii="Times New Roman" w:eastAsia="Times New Roman" w:hAnsi="Times New Roman" w:cs="Times New Roman"/>
              </w:rPr>
              <w:t>Prieš gaminant, visų minkštasuolių tipų gamybiniai-darbo brėžiniai privalo būti suderinti su sutartyje nurodytu VILNIUS TECH atstovu.</w:t>
            </w:r>
          </w:p>
        </w:tc>
      </w:tr>
    </w:tbl>
    <w:p w14:paraId="45F63202" w14:textId="7EF6CF83" w:rsidR="007C1BB0" w:rsidRPr="00CE6050" w:rsidRDefault="007C1BB0" w:rsidP="007C1BB0">
      <w:pPr>
        <w:jc w:val="right"/>
        <w:rPr>
          <w:rFonts w:ascii="Times New Roman" w:hAnsi="Times New Roman" w:cs="Times New Roman"/>
          <w:b/>
        </w:rPr>
      </w:pPr>
      <w:r w:rsidRPr="00CE6050">
        <w:rPr>
          <w:rFonts w:ascii="Times New Roman" w:hAnsi="Times New Roman" w:cs="Times New Roman"/>
          <w:b/>
        </w:rPr>
        <w:t xml:space="preserve">Bendrieji ir specifiniai visų perkamų </w:t>
      </w:r>
      <w:r>
        <w:rPr>
          <w:rFonts w:ascii="Times New Roman" w:hAnsi="Times New Roman" w:cs="Times New Roman"/>
          <w:b/>
        </w:rPr>
        <w:t>minkštasuolių</w:t>
      </w:r>
      <w:r w:rsidRPr="00CE6050">
        <w:rPr>
          <w:rFonts w:ascii="Times New Roman" w:hAnsi="Times New Roman" w:cs="Times New Roman"/>
          <w:b/>
        </w:rPr>
        <w:t xml:space="preserve"> tiekimo, gamybos ir montavimo nurodymai, reikalavimai, aprašymai:</w:t>
      </w:r>
    </w:p>
    <w:p w14:paraId="10E954FD" w14:textId="77777777" w:rsidR="007C1BB0" w:rsidRPr="00CE6050" w:rsidRDefault="007C1BB0" w:rsidP="007C1BB0">
      <w:pPr>
        <w:pStyle w:val="ListParagraph"/>
        <w:numPr>
          <w:ilvl w:val="0"/>
          <w:numId w:val="9"/>
        </w:numPr>
        <w:spacing w:after="0"/>
        <w:jc w:val="both"/>
        <w:rPr>
          <w:rFonts w:ascii="Times New Roman" w:hAnsi="Times New Roman" w:cs="Times New Roman"/>
        </w:rPr>
      </w:pPr>
      <w:r w:rsidRPr="00CE6050">
        <w:rPr>
          <w:rFonts w:ascii="Times New Roman" w:hAnsi="Times New Roman" w:cs="Times New Roman"/>
        </w:rPr>
        <w:t>Pristatyti, pagaminti, sumontuoti baldai turi būti kokybiški, funkcionalūs, komfortabilūs, ergonomiški. Baldai turi būti atsparūs patalpų mikroklimato (drėgmės, temperatūros) norminiams svyravimams, mechaniškai stabilūs, patogūs naudojimui ir atitikti saugumo, higienos reikalavimus. Visos baldų dalys, kurias naudodamiesi lies vartotojai, turi būti be šerpetų ir/ar be aštrių briaunų.</w:t>
      </w:r>
    </w:p>
    <w:p w14:paraId="626E34B7" w14:textId="7A706EBB" w:rsidR="007C1BB0" w:rsidRPr="00CE6050" w:rsidRDefault="007C1BB0" w:rsidP="007C1BB0">
      <w:pPr>
        <w:pStyle w:val="ListParagraph"/>
        <w:numPr>
          <w:ilvl w:val="0"/>
          <w:numId w:val="9"/>
        </w:numPr>
        <w:spacing w:after="0"/>
        <w:jc w:val="both"/>
        <w:rPr>
          <w:rFonts w:ascii="Times New Roman" w:hAnsi="Times New Roman" w:cs="Times New Roman"/>
        </w:rPr>
      </w:pPr>
      <w:r w:rsidRPr="00CE6050">
        <w:rPr>
          <w:rFonts w:ascii="Times New Roman" w:hAnsi="Times New Roman" w:cs="Times New Roman"/>
        </w:rPr>
        <w:t xml:space="preserve">Po sutarties sudarymo, pradedant užsakymo vykdymą bei gamybą, tiekėjas privalo atvykti į perkančiosios organizacijos patalpas (kuriose numatomi statyti/montuoti perkami baldai), jas </w:t>
      </w:r>
      <w:r w:rsidRPr="00CE6050">
        <w:rPr>
          <w:rFonts w:ascii="Times New Roman" w:hAnsi="Times New Roman" w:cs="Times New Roman"/>
        </w:rPr>
        <w:lastRenderedPageBreak/>
        <w:t xml:space="preserve">išsimatuoti, patikrinti baldų tilpimą, patikrinti prie baldų besiglaudžiančių patalpų ar konstrukcijų paviršių esamą horizontalumą-vertikalumą (ir vertinti tai rengiant gamybinius-darbo brėžinius) bei parengti visų gaminamų/tiekiamų/montuojamų baldų gamybinius-darbinius brėžinius, juos susiderinti su perkančios organizacijos paskirtu atstovu (t. p., prieš gamybą susiderinti naudojamų medžiagų pavyzdžius (kodus, spalvas, paviršius, savybes ir pan.), gauti raštišką </w:t>
      </w:r>
      <w:r w:rsidRPr="00E4565F">
        <w:rPr>
          <w:rFonts w:ascii="Times New Roman" w:hAnsi="Times New Roman" w:cs="Times New Roman"/>
        </w:rPr>
        <w:t>pritarimą jų naudojimui, gauti  raštišką pritarimą tiekėjo parengtiems gamybinių-darbinių brėžinių sprendimams), - tai baldų gamintojui-tiekėjui privalu atliktine ne vėliau nei per 20 kalendorinių dienų nuo sutarties įsigaliojimo datos. Visų perkamų baldų gamybinių-darbinių brėžinių parengimas bei suderinimas su perkančiosios organizacijos (toliau – PO) atstovu per nustatytą terminą yra esminė sutarties sąlyga.</w:t>
      </w:r>
    </w:p>
    <w:p w14:paraId="38E94345" w14:textId="7C68CA28" w:rsidR="007C1BB0" w:rsidRPr="00CE6050" w:rsidRDefault="007C1BB0" w:rsidP="007C1BB0">
      <w:pPr>
        <w:pStyle w:val="ListParagraph"/>
        <w:numPr>
          <w:ilvl w:val="0"/>
          <w:numId w:val="9"/>
        </w:numPr>
        <w:spacing w:after="0"/>
        <w:jc w:val="both"/>
        <w:rPr>
          <w:rFonts w:ascii="Times New Roman" w:hAnsi="Times New Roman" w:cs="Times New Roman"/>
        </w:rPr>
      </w:pPr>
      <w:r w:rsidRPr="00CE6050">
        <w:rPr>
          <w:rFonts w:ascii="Times New Roman" w:hAnsi="Times New Roman" w:cs="Times New Roman"/>
        </w:rPr>
        <w:t>Už pagaminto baldo konstrukcinius sprendimus (galutinai tikslinamus baldų gamintojo gamybinių-darbo brėžinių rengimo metu), jų stabilumą bei pastovumą, už gaminiui panaudotas visas detales, jų įdiegimą bei sumontavimą atsako baldų gamintojas. Baldai privalo būti pristatyti, sumontuoti perkančiosios organizacijos nurodytoje vietoje</w:t>
      </w:r>
      <w:r>
        <w:rPr>
          <w:rFonts w:ascii="Times New Roman" w:hAnsi="Times New Roman" w:cs="Times New Roman"/>
        </w:rPr>
        <w:t>.</w:t>
      </w:r>
      <w:r w:rsidRPr="00CE6050">
        <w:rPr>
          <w:rFonts w:ascii="Times New Roman" w:hAnsi="Times New Roman" w:cs="Times New Roman"/>
        </w:rPr>
        <w:t xml:space="preserve"> Tiekėjo rengiami ir teikiami derinimui gamybiniai-darbo brėžiniai turi būti parengti </w:t>
      </w:r>
      <w:proofErr w:type="spellStart"/>
      <w:r w:rsidRPr="00CE6050">
        <w:rPr>
          <w:rFonts w:ascii="Times New Roman" w:hAnsi="Times New Roman" w:cs="Times New Roman"/>
        </w:rPr>
        <w:t>AutoCad</w:t>
      </w:r>
      <w:proofErr w:type="spellEnd"/>
      <w:r w:rsidRPr="00CE6050">
        <w:rPr>
          <w:rFonts w:ascii="Times New Roman" w:hAnsi="Times New Roman" w:cs="Times New Roman"/>
        </w:rPr>
        <w:t xml:space="preserve"> ar kita baldų brėžiniams rengti skirta programa, šiuose brėžiniuose turi būti detaliai (aiškiai) matomos visos baldo sudedamosios dalys, detalės, įranga  (brėžiniai derinimui su perkančiąja organizacija turi būti pateikti </w:t>
      </w:r>
      <w:proofErr w:type="spellStart"/>
      <w:r w:rsidRPr="00CE6050">
        <w:rPr>
          <w:rFonts w:ascii="Times New Roman" w:hAnsi="Times New Roman" w:cs="Times New Roman"/>
        </w:rPr>
        <w:t>pdf</w:t>
      </w:r>
      <w:proofErr w:type="spellEnd"/>
      <w:r>
        <w:rPr>
          <w:rFonts w:ascii="Times New Roman" w:hAnsi="Times New Roman" w:cs="Times New Roman"/>
        </w:rPr>
        <w:t xml:space="preserve">, jpg ar pan. </w:t>
      </w:r>
      <w:r w:rsidRPr="00CE6050">
        <w:rPr>
          <w:rFonts w:ascii="Times New Roman" w:hAnsi="Times New Roman" w:cs="Times New Roman"/>
        </w:rPr>
        <w:t>formatu). Baldų tiekėjo parengtų gamybinių-darbo brėžinių derinimas su paskirtu perkančiosios organizacijos atstovu, neatleidžia tiekėjo nuo padarytų klaidų ar trūkumų rengiant gamybinius-darbo brėžinius dėl paties baldo ar jo dalių stabilumo (neišlinkimo, nesiūbavimo), tvirtumo, pastovumo konstrukcinio ar technologinio sprendimo. Baldų tiekėjas iš anksto turi įsivertinti kiekvieno baldo konstrukciniam (patikimam, tvirtam bei atitinkančiam kitus funkcinius poreikius) sprendimui užtikrinti reikalingas medžiagas, sąrangos sprendimus bei priemones, kurios nebūtinai yra įvardintos perkančiosios organizacijos skelbiamuose baldų eskiziniuose brėžiniuose ir baldų išpildymo reikalavimų aprašymuose, - tai detalizuojama  tiekėjo rengiamuose baldų gamybiniuose-darbo brėžiniuose (bei iš anksto derinama su perkančiosios organizacijos paskirtu atstovu).</w:t>
      </w:r>
    </w:p>
    <w:p w14:paraId="67C69265" w14:textId="77A6BA31" w:rsidR="007C1BB0" w:rsidRPr="00E4565F" w:rsidRDefault="007C1BB0" w:rsidP="007C1BB0">
      <w:pPr>
        <w:pStyle w:val="ListParagraph"/>
        <w:numPr>
          <w:ilvl w:val="0"/>
          <w:numId w:val="9"/>
        </w:numPr>
        <w:spacing w:after="0"/>
        <w:jc w:val="both"/>
        <w:rPr>
          <w:rFonts w:ascii="Times New Roman" w:hAnsi="Times New Roman" w:cs="Times New Roman"/>
        </w:rPr>
      </w:pPr>
      <w:r w:rsidRPr="00CE6050">
        <w:rPr>
          <w:rFonts w:ascii="Times New Roman" w:hAnsi="Times New Roman" w:cs="Times New Roman"/>
        </w:rPr>
        <w:t xml:space="preserve">Visi perkami baldai turi būti patiekti, pagaminti bei sukomplektuoti pagal specifikacijose (baldų eskiziniuose brėžiniuose ir jų aprašymuose, šiose bendrose pastabose) nurodytus reikalavimus, turi būti pristatyti į Vilniaus Gedimino technikos universiteto (į VILNIUS TECH) patalpas (Vilniaus mieste), turi būti surinkti bei sumontuoti jiems paskirtoje patalpoje, jiems paskirtoje baldų stovėjimo </w:t>
      </w:r>
      <w:r w:rsidRPr="00E4565F">
        <w:rPr>
          <w:rFonts w:ascii="Times New Roman" w:hAnsi="Times New Roman" w:cs="Times New Roman"/>
        </w:rPr>
        <w:t>(pastatymo, pakabinimo, tvirtinimo) vietoje (pagal pateikiamus baldų išdėstymo planus, pagal rengiamų gamybinių-darbo brėžinių sprendinius). Baldai perduodami-priimami baigus visų perkamų baldų pastatymą bei jų sumontavimą projektinėse jų vietose bei pasirašant prekių perdavimo-priėmimo aktus. Visi baldai (ir jų komplektuojamos detalės) turi būti pristatyti bei sumontuoti švarūs, neapdulkėję, jų paviršiai neturi būti ištepti jokiomis vizualiai matomomis pašalinėmis medžiagomis, neturi būti pakeista originaliai gamintojo numatyta jų paviršių išvaizda.</w:t>
      </w:r>
    </w:p>
    <w:p w14:paraId="47EB0ED9" w14:textId="0D795172" w:rsidR="007C1BB0" w:rsidRPr="00E4565F" w:rsidRDefault="007C1BB0" w:rsidP="007C1BB0">
      <w:pPr>
        <w:pStyle w:val="ListParagraph"/>
        <w:numPr>
          <w:ilvl w:val="0"/>
          <w:numId w:val="9"/>
        </w:numPr>
        <w:spacing w:after="0"/>
        <w:jc w:val="both"/>
        <w:rPr>
          <w:rFonts w:ascii="Times New Roman" w:hAnsi="Times New Roman" w:cs="Times New Roman"/>
        </w:rPr>
      </w:pPr>
      <w:r w:rsidRPr="00E4565F">
        <w:rPr>
          <w:rFonts w:ascii="Times New Roman" w:hAnsi="Times New Roman" w:cs="Times New Roman"/>
        </w:rPr>
        <w:t>Tiekėjo galimybei įsivertinti principinį perkamų baldų, jų grupių išdėstymą patalpose yra pateikiam</w:t>
      </w:r>
      <w:r w:rsidR="005D1129" w:rsidRPr="00E4565F">
        <w:rPr>
          <w:rFonts w:ascii="Times New Roman" w:hAnsi="Times New Roman" w:cs="Times New Roman"/>
        </w:rPr>
        <w:t>i</w:t>
      </w:r>
      <w:r w:rsidRPr="00E4565F">
        <w:rPr>
          <w:rFonts w:ascii="Times New Roman" w:hAnsi="Times New Roman" w:cs="Times New Roman"/>
        </w:rPr>
        <w:t xml:space="preserve"> baldų išdėstymo </w:t>
      </w:r>
      <w:r w:rsidR="005D1129" w:rsidRPr="00E4565F">
        <w:rPr>
          <w:rFonts w:ascii="Times New Roman" w:hAnsi="Times New Roman" w:cs="Times New Roman"/>
        </w:rPr>
        <w:t>planuose.</w:t>
      </w:r>
      <w:r w:rsidRPr="00E4565F">
        <w:rPr>
          <w:rFonts w:ascii="Times New Roman" w:hAnsi="Times New Roman" w:cs="Times New Roman"/>
        </w:rPr>
        <w:t xml:space="preserve"> </w:t>
      </w:r>
      <w:r w:rsidRPr="00E4565F">
        <w:rPr>
          <w:rFonts w:ascii="Times New Roman" w:eastAsia="Times New Roman" w:hAnsi="Times New Roman" w:cs="Times New Roman"/>
        </w:rPr>
        <w:t xml:space="preserve">Visi ir visų vietų tikslūs baldų (jų grupių, vietų) išdėstymo planai ir situacijos bus pateiktos konkurso nugalėtojui </w:t>
      </w:r>
      <w:r w:rsidR="005D1129" w:rsidRPr="00E4565F">
        <w:rPr>
          <w:rFonts w:ascii="Times New Roman" w:eastAsia="Times New Roman" w:hAnsi="Times New Roman" w:cs="Times New Roman"/>
        </w:rPr>
        <w:t>po</w:t>
      </w:r>
      <w:r w:rsidRPr="00E4565F">
        <w:rPr>
          <w:rFonts w:ascii="Times New Roman" w:eastAsia="Times New Roman" w:hAnsi="Times New Roman" w:cs="Times New Roman"/>
        </w:rPr>
        <w:t xml:space="preserve"> sutarties įsigaliojimo datos</w:t>
      </w:r>
      <w:r w:rsidR="005D1129" w:rsidRPr="00E4565F">
        <w:rPr>
          <w:rFonts w:ascii="Times New Roman" w:eastAsia="Times New Roman" w:hAnsi="Times New Roman" w:cs="Times New Roman"/>
        </w:rPr>
        <w:t>, pateikiant užsakymą</w:t>
      </w:r>
      <w:r w:rsidRPr="00E4565F">
        <w:rPr>
          <w:rFonts w:ascii="Times New Roman" w:eastAsia="Times New Roman" w:hAnsi="Times New Roman" w:cs="Times New Roman"/>
        </w:rPr>
        <w:t xml:space="preserve">. </w:t>
      </w:r>
      <w:r w:rsidRPr="00E4565F">
        <w:rPr>
          <w:rFonts w:ascii="Times New Roman" w:hAnsi="Times New Roman" w:cs="Times New Roman"/>
        </w:rPr>
        <w:t>Visų tiekiamų, gaminamų, montuojamų baldų dešininės, kairinės ar veidrodinės pozicijos turi būti įsivertintos konkurso metu bei galutinai nustatomos atsižvelgiant pagal pozicijas, nurodytas konkurso nugalėtojui pateiktuose baldų išdėstymo planuose.</w:t>
      </w:r>
    </w:p>
    <w:p w14:paraId="292EFF85" w14:textId="77777777" w:rsidR="007C1BB0" w:rsidRPr="00CE6050" w:rsidRDefault="007C1BB0" w:rsidP="007C1BB0">
      <w:pPr>
        <w:pStyle w:val="ListParagraph"/>
        <w:numPr>
          <w:ilvl w:val="0"/>
          <w:numId w:val="9"/>
        </w:numPr>
        <w:spacing w:after="0"/>
        <w:jc w:val="both"/>
        <w:rPr>
          <w:rFonts w:ascii="Times New Roman" w:hAnsi="Times New Roman" w:cs="Times New Roman"/>
        </w:rPr>
      </w:pPr>
      <w:r w:rsidRPr="00CE6050">
        <w:rPr>
          <w:rFonts w:ascii="Times New Roman" w:hAnsi="Times New Roman" w:cs="Times New Roman"/>
        </w:rPr>
        <w:t>Dažais (įskaitant ir miltelinius-poliesterio dažus) dengti baldų detalių, elementų paviršiai turi būti padengti vienodu jų storiu, dažytas paviršius turi būti lygus (be įdubimų ir iškilimų, be nutekėjimų, pilnu dažomo paviršiaus uždengimu), dažų sluoksnis turi būti gerai ir pilnai prikibęs su dažomu paviršiumi (be dažų sluoksnio atšokimų, spalvos pakitimų, be sutrūkinėjimų).</w:t>
      </w:r>
    </w:p>
    <w:p w14:paraId="0B0D62C4" w14:textId="77777777" w:rsidR="007C1BB0" w:rsidRPr="00CE6050" w:rsidRDefault="007C1BB0" w:rsidP="007C1BB0">
      <w:pPr>
        <w:pStyle w:val="ListParagraph"/>
        <w:numPr>
          <w:ilvl w:val="0"/>
          <w:numId w:val="9"/>
        </w:numPr>
        <w:spacing w:after="0"/>
        <w:jc w:val="both"/>
        <w:rPr>
          <w:rFonts w:ascii="Times New Roman" w:hAnsi="Times New Roman" w:cs="Times New Roman"/>
          <w:bCs/>
          <w:spacing w:val="-8"/>
        </w:rPr>
      </w:pPr>
      <w:r w:rsidRPr="00CE6050">
        <w:rPr>
          <w:rFonts w:ascii="Times New Roman" w:hAnsi="Times New Roman" w:cs="Times New Roman"/>
        </w:rPr>
        <w:t>Baldų gamyboje naudojamų produktų, elementų detalių atsparumas kokioms nors medžiagoms ar fiziniams poveikiams (pagal baldų aprašymuose nurodomas/reikalaujamas atsparumo savybes) reiškia, kad šių medžiagų ar fizinių poveikių panaudojimas/įtaka neturi pakeisti nurodomo baldo elemento (medžiagos, produkto) vizualiai matomos pirminės jo išvaizdos bei neturi pakeisti jokių fizinių elemento (medžiagos, produkto) pirminių savybių.</w:t>
      </w:r>
    </w:p>
    <w:p w14:paraId="6783E386" w14:textId="78A29D35" w:rsidR="007C1BB0" w:rsidRPr="00B85A26" w:rsidRDefault="007C1BB0" w:rsidP="007C1BB0">
      <w:pPr>
        <w:pStyle w:val="ListParagraph"/>
        <w:numPr>
          <w:ilvl w:val="0"/>
          <w:numId w:val="9"/>
        </w:numPr>
        <w:spacing w:after="0"/>
        <w:jc w:val="both"/>
        <w:rPr>
          <w:rFonts w:ascii="Times New Roman" w:hAnsi="Times New Roman" w:cs="Times New Roman"/>
        </w:rPr>
      </w:pPr>
      <w:r w:rsidRPr="00B85A26">
        <w:rPr>
          <w:rFonts w:ascii="Times New Roman" w:hAnsi="Times New Roman" w:cs="Times New Roman"/>
        </w:rPr>
        <w:lastRenderedPageBreak/>
        <w:t>Visi perkami M serijos minkštasuoliai turi atitikti (be išankstinių bandymų)</w:t>
      </w:r>
      <w:r w:rsidRPr="00B85A26">
        <w:rPr>
          <w:rFonts w:ascii="Times New Roman" w:hAnsi="Times New Roman" w:cs="Times New Roman"/>
          <w:bCs/>
          <w:spacing w:val="-8"/>
        </w:rPr>
        <w:t xml:space="preserve"> LST  EN 16139</w:t>
      </w:r>
      <w:r w:rsidRPr="00B85A26">
        <w:rPr>
          <w:rFonts w:ascii="Times New Roman" w:hAnsi="Times New Roman" w:cs="Times New Roman"/>
        </w:rPr>
        <w:t xml:space="preserve"> ar lygiaverčio standarto, nemažesnio nei pirmo lygio reikalavimus. Esant poreikiui, ginčui ar abejonei, perkančioji organizacija turi teisę savo iniciatyva patikrinti M serijos minkštasuolių atitikimą nurodytoms normoms bei PO keltiems reikalavimams dėl baldų aptraukalų (gobelenų, dirbtinių odų) išvaizdos/formos baldų eksploatacijos eigoje (perduodant baldus patikrinimui į nacionalinio akreditacijos biuro akredituotą, nepriklausomą baldų bandymo laboratoriją).</w:t>
      </w:r>
    </w:p>
    <w:p w14:paraId="5F07A906" w14:textId="77777777" w:rsidR="007C1BB0" w:rsidRPr="00CE6050" w:rsidRDefault="007C1BB0" w:rsidP="007C1BB0">
      <w:pPr>
        <w:pStyle w:val="ListParagraph"/>
        <w:numPr>
          <w:ilvl w:val="0"/>
          <w:numId w:val="9"/>
        </w:numPr>
        <w:spacing w:after="0" w:line="254" w:lineRule="auto"/>
        <w:jc w:val="both"/>
        <w:rPr>
          <w:rFonts w:ascii="Times New Roman" w:hAnsi="Times New Roman" w:cs="Times New Roman"/>
        </w:rPr>
      </w:pPr>
      <w:r w:rsidRPr="00B85A26">
        <w:rPr>
          <w:rFonts w:ascii="Times New Roman" w:hAnsi="Times New Roman" w:cs="Times New Roman"/>
        </w:rPr>
        <w:t xml:space="preserve">Konkurso </w:t>
      </w:r>
      <w:r w:rsidRPr="00CE6050">
        <w:rPr>
          <w:rFonts w:ascii="Times New Roman" w:hAnsi="Times New Roman" w:cs="Times New Roman"/>
        </w:rPr>
        <w:t>specifikacijoje yra nustatytos visų baldų, jų elementų matmenų tolerancijos (paklaidos), - tiekėjo rengiamuose baldų gamybiniuose-darbo brėžiniuose turi būti įvardijami tiksliau parinkti, pritaikyti baldų, jų elementų matmenys. Tiekėjo rengiamuose baldų gamybiniuose-darbo brėžiniuose bendriems baldų matmenims (pvz., bendram baldo aukščiui, pločiui, ilgiui, gyliui ir pan.) gali būti paliktos matmenų tolerancijos (paklaidos), bet sumažintos (mažesnės nei PO skelbtos konkurso specifikacijose).</w:t>
      </w:r>
    </w:p>
    <w:p w14:paraId="43EC4384" w14:textId="77777777" w:rsidR="007C1BB0" w:rsidRPr="00CE6050" w:rsidRDefault="007C1BB0" w:rsidP="007C1BB0">
      <w:pPr>
        <w:pStyle w:val="ListParagraph"/>
        <w:numPr>
          <w:ilvl w:val="0"/>
          <w:numId w:val="9"/>
        </w:numPr>
        <w:spacing w:after="0" w:line="254" w:lineRule="auto"/>
        <w:jc w:val="both"/>
        <w:rPr>
          <w:rFonts w:ascii="Times New Roman" w:hAnsi="Times New Roman" w:cs="Times New Roman"/>
        </w:rPr>
      </w:pPr>
      <w:r w:rsidRPr="00CE6050">
        <w:rPr>
          <w:rFonts w:ascii="Times New Roman" w:hAnsi="Times New Roman" w:cs="Times New Roman"/>
        </w:rPr>
        <w:t>Visų baldų kojos ar atramos turi būti saugančios grindų dangas, neturi braižyti grindų.</w:t>
      </w:r>
    </w:p>
    <w:p w14:paraId="0B3FA84E" w14:textId="140348A4" w:rsidR="007C1BB0" w:rsidRPr="00CE6050" w:rsidRDefault="007C1BB0" w:rsidP="007C1BB0">
      <w:pPr>
        <w:pStyle w:val="ListParagraph"/>
        <w:numPr>
          <w:ilvl w:val="0"/>
          <w:numId w:val="9"/>
        </w:numPr>
        <w:spacing w:after="0" w:line="254" w:lineRule="auto"/>
        <w:jc w:val="both"/>
        <w:rPr>
          <w:rFonts w:ascii="Times New Roman" w:hAnsi="Times New Roman" w:cs="Times New Roman"/>
        </w:rPr>
      </w:pPr>
      <w:r w:rsidRPr="00CE6050">
        <w:rPr>
          <w:rFonts w:ascii="Times New Roman" w:hAnsi="Times New Roman" w:cs="Times New Roman"/>
        </w:rPr>
        <w:t xml:space="preserve">Minkštasuoliams naudotinų dirbtinių odų </w:t>
      </w:r>
      <w:r w:rsidR="00E4565F">
        <w:rPr>
          <w:rFonts w:ascii="Times New Roman" w:hAnsi="Times New Roman" w:cs="Times New Roman"/>
        </w:rPr>
        <w:t>„</w:t>
      </w:r>
      <w:r w:rsidR="00E35B17">
        <w:rPr>
          <w:rFonts w:ascii="Times New Roman" w:hAnsi="Times New Roman" w:cs="Times New Roman"/>
        </w:rPr>
        <w:t xml:space="preserve">DO-2“ </w:t>
      </w:r>
      <w:r w:rsidRPr="00CE6050">
        <w:rPr>
          <w:rFonts w:ascii="Times New Roman" w:hAnsi="Times New Roman" w:cs="Times New Roman"/>
        </w:rPr>
        <w:t xml:space="preserve">savybių minimalūs reikalavimai (prieš dirbtinių odų </w:t>
      </w:r>
      <w:r w:rsidR="00E35B17">
        <w:rPr>
          <w:rFonts w:ascii="Times New Roman" w:hAnsi="Times New Roman" w:cs="Times New Roman"/>
        </w:rPr>
        <w:t>parinkimą bei susiderinimą</w:t>
      </w:r>
      <w:r w:rsidRPr="00CE6050">
        <w:rPr>
          <w:rFonts w:ascii="Times New Roman" w:hAnsi="Times New Roman" w:cs="Times New Roman"/>
        </w:rPr>
        <w:t xml:space="preserve"> VILNIUS TECH atstovui turi būti pateikti savybių atitiktį įrodantys sertifikatai</w:t>
      </w:r>
      <w:r w:rsidR="005D1129">
        <w:rPr>
          <w:rFonts w:ascii="Times New Roman" w:hAnsi="Times New Roman" w:cs="Times New Roman"/>
        </w:rPr>
        <w:t>):</w:t>
      </w:r>
    </w:p>
    <w:p w14:paraId="24285F3A" w14:textId="77777777" w:rsidR="007C1BB0" w:rsidRPr="00CE6050" w:rsidRDefault="007C1BB0" w:rsidP="007C1BB0">
      <w:pPr>
        <w:pStyle w:val="ListParagraph"/>
        <w:numPr>
          <w:ilvl w:val="1"/>
          <w:numId w:val="9"/>
        </w:numPr>
        <w:spacing w:after="0" w:line="254" w:lineRule="auto"/>
        <w:ind w:left="1095" w:hanging="375"/>
        <w:jc w:val="both"/>
        <w:rPr>
          <w:rFonts w:ascii="Times New Roman" w:hAnsi="Times New Roman" w:cs="Times New Roman"/>
        </w:rPr>
      </w:pPr>
      <w:r w:rsidRPr="00CE6050">
        <w:rPr>
          <w:rFonts w:ascii="Times New Roman" w:hAnsi="Times New Roman" w:cs="Times New Roman"/>
        </w:rPr>
        <w:t xml:space="preserve">Bendras svoris ne mažesnis nei 500 g/m² (pagal </w:t>
      </w:r>
      <w:r w:rsidRPr="00CE6050">
        <w:rPr>
          <w:rFonts w:ascii="Times New Roman" w:hAnsi="Times New Roman" w:cs="Times New Roman"/>
          <w:color w:val="000000"/>
        </w:rPr>
        <w:t>DIN EN ISO 2286-2 ar lygiavertį standartą)</w:t>
      </w:r>
      <w:r w:rsidRPr="00CE6050">
        <w:rPr>
          <w:rFonts w:ascii="Times New Roman" w:hAnsi="Times New Roman" w:cs="Times New Roman"/>
        </w:rPr>
        <w:t>;</w:t>
      </w:r>
    </w:p>
    <w:p w14:paraId="3BD9F1F6" w14:textId="77777777" w:rsidR="007C1BB0" w:rsidRPr="00CE6050" w:rsidRDefault="007C1BB0" w:rsidP="007C1BB0">
      <w:pPr>
        <w:pStyle w:val="ListParagraph"/>
        <w:numPr>
          <w:ilvl w:val="1"/>
          <w:numId w:val="9"/>
        </w:numPr>
        <w:spacing w:after="0" w:line="254" w:lineRule="auto"/>
        <w:ind w:left="1095" w:hanging="375"/>
        <w:jc w:val="both"/>
        <w:rPr>
          <w:rFonts w:ascii="Times New Roman" w:hAnsi="Times New Roman" w:cs="Times New Roman"/>
        </w:rPr>
      </w:pPr>
      <w:r w:rsidRPr="00CE6050">
        <w:rPr>
          <w:rFonts w:ascii="Times New Roman" w:hAnsi="Times New Roman" w:cs="Times New Roman"/>
        </w:rPr>
        <w:t xml:space="preserve">bendras storis 0,9-1,1 mm (pagal </w:t>
      </w:r>
      <w:r w:rsidRPr="00CE6050">
        <w:rPr>
          <w:rFonts w:ascii="Times New Roman" w:hAnsi="Times New Roman" w:cs="Times New Roman"/>
          <w:color w:val="000000"/>
        </w:rPr>
        <w:t>DIN EN ISO 2286-2 ar lygiavertį standartą)</w:t>
      </w:r>
      <w:r w:rsidRPr="00CE6050">
        <w:rPr>
          <w:rFonts w:ascii="Times New Roman" w:hAnsi="Times New Roman" w:cs="Times New Roman"/>
        </w:rPr>
        <w:t>;</w:t>
      </w:r>
    </w:p>
    <w:p w14:paraId="3324458E" w14:textId="77777777" w:rsidR="007C1BB0" w:rsidRPr="00CE6050" w:rsidRDefault="007C1BB0" w:rsidP="007C1BB0">
      <w:pPr>
        <w:pStyle w:val="ListParagraph"/>
        <w:numPr>
          <w:ilvl w:val="1"/>
          <w:numId w:val="9"/>
        </w:numPr>
        <w:spacing w:after="0" w:line="254" w:lineRule="auto"/>
        <w:ind w:left="1095" w:hanging="375"/>
        <w:jc w:val="both"/>
        <w:rPr>
          <w:rFonts w:ascii="Times New Roman" w:hAnsi="Times New Roman" w:cs="Times New Roman"/>
        </w:rPr>
      </w:pPr>
      <w:r w:rsidRPr="00CE6050">
        <w:rPr>
          <w:rFonts w:ascii="Times New Roman" w:hAnsi="Times New Roman" w:cs="Times New Roman"/>
        </w:rPr>
        <w:t xml:space="preserve">atsparumas dilinimui (trinčiai) ne mažiau nei 130'000 sūkių (pagal </w:t>
      </w:r>
      <w:proofErr w:type="spellStart"/>
      <w:r w:rsidRPr="00CE6050">
        <w:rPr>
          <w:rFonts w:ascii="Times New Roman" w:hAnsi="Times New Roman" w:cs="Times New Roman"/>
        </w:rPr>
        <w:t>Martendeil‘o</w:t>
      </w:r>
      <w:proofErr w:type="spellEnd"/>
      <w:r w:rsidRPr="00CE6050">
        <w:rPr>
          <w:rFonts w:ascii="Times New Roman" w:hAnsi="Times New Roman" w:cs="Times New Roman"/>
        </w:rPr>
        <w:t xml:space="preserve"> metodą - ISO 12947-2 ar ISO 5470-2, ar kitą lygiavertį standartą);</w:t>
      </w:r>
    </w:p>
    <w:p w14:paraId="118D349A" w14:textId="77777777" w:rsidR="007C1BB0" w:rsidRPr="00CE6050" w:rsidRDefault="007C1BB0" w:rsidP="007C1BB0">
      <w:pPr>
        <w:pStyle w:val="ListParagraph"/>
        <w:numPr>
          <w:ilvl w:val="1"/>
          <w:numId w:val="9"/>
        </w:numPr>
        <w:spacing w:after="0" w:line="254" w:lineRule="auto"/>
        <w:ind w:left="1095" w:hanging="375"/>
        <w:jc w:val="both"/>
        <w:rPr>
          <w:rFonts w:ascii="Times New Roman" w:hAnsi="Times New Roman" w:cs="Times New Roman"/>
        </w:rPr>
      </w:pPr>
      <w:r w:rsidRPr="00CE6050">
        <w:rPr>
          <w:rFonts w:ascii="Times New Roman" w:hAnsi="Times New Roman" w:cs="Times New Roman"/>
        </w:rPr>
        <w:t xml:space="preserve">lankstumas (nesutrūkinėjimas lankstant) kambario temperatūroje ≥90‘000 ciklų (pagal </w:t>
      </w:r>
      <w:r w:rsidRPr="00CE6050">
        <w:rPr>
          <w:rFonts w:ascii="Times New Roman" w:hAnsi="Times New Roman" w:cs="Times New Roman"/>
          <w:color w:val="000000"/>
        </w:rPr>
        <w:t xml:space="preserve">ISO 32100 ar lygiavertį standartą) arba </w:t>
      </w:r>
      <w:r w:rsidRPr="00CE6050">
        <w:rPr>
          <w:rFonts w:ascii="Times New Roman" w:hAnsi="Times New Roman" w:cs="Times New Roman"/>
        </w:rPr>
        <w:t xml:space="preserve">≥50‘000 ciklų (pagal </w:t>
      </w:r>
      <w:r w:rsidRPr="00CE6050">
        <w:rPr>
          <w:rFonts w:ascii="Times New Roman" w:hAnsi="Times New Roman" w:cs="Times New Roman"/>
          <w:color w:val="000000"/>
        </w:rPr>
        <w:t>ISO 53359 ar lygiavertį standartą);</w:t>
      </w:r>
    </w:p>
    <w:p w14:paraId="7127AD84" w14:textId="77777777" w:rsidR="007C1BB0" w:rsidRPr="00CE6050" w:rsidRDefault="007C1BB0" w:rsidP="007C1BB0">
      <w:pPr>
        <w:pStyle w:val="ListParagraph"/>
        <w:numPr>
          <w:ilvl w:val="1"/>
          <w:numId w:val="9"/>
        </w:numPr>
        <w:spacing w:after="0" w:line="254" w:lineRule="auto"/>
        <w:ind w:left="1095" w:hanging="375"/>
        <w:jc w:val="both"/>
        <w:rPr>
          <w:rFonts w:ascii="Times New Roman" w:hAnsi="Times New Roman" w:cs="Times New Roman"/>
        </w:rPr>
      </w:pPr>
      <w:r w:rsidRPr="00CE6050">
        <w:rPr>
          <w:rFonts w:ascii="Times New Roman" w:hAnsi="Times New Roman" w:cs="Times New Roman"/>
        </w:rPr>
        <w:t>atsparumo šviesai klasė (blukimo, atsparumo UV spinduliuotei) ≥5 (pagal ISO 105-B02 ar ISO 105-B06, ar kitą lygiavertį standartą);</w:t>
      </w:r>
    </w:p>
    <w:p w14:paraId="1A389C4A" w14:textId="77777777" w:rsidR="007C1BB0" w:rsidRPr="00CE6050" w:rsidRDefault="007C1BB0" w:rsidP="007C1BB0">
      <w:pPr>
        <w:pStyle w:val="ListParagraph"/>
        <w:numPr>
          <w:ilvl w:val="1"/>
          <w:numId w:val="9"/>
        </w:numPr>
        <w:spacing w:after="0" w:line="254" w:lineRule="auto"/>
        <w:ind w:left="1095" w:hanging="375"/>
        <w:jc w:val="both"/>
        <w:rPr>
          <w:rFonts w:ascii="Times New Roman" w:hAnsi="Times New Roman" w:cs="Times New Roman"/>
        </w:rPr>
      </w:pPr>
      <w:r w:rsidRPr="00CE6050">
        <w:rPr>
          <w:rFonts w:ascii="Times New Roman" w:hAnsi="Times New Roman" w:cs="Times New Roman"/>
        </w:rPr>
        <w:t>atsparumas ugniai (užsidegimui nuo cigaretės ir degtuko) – nedegus pagal EN 1021 1 ir 2 dalis arba lygiavertį standartą;</w:t>
      </w:r>
    </w:p>
    <w:p w14:paraId="08D075C3" w14:textId="77777777" w:rsidR="007C1BB0" w:rsidRPr="00CE6050" w:rsidRDefault="007C1BB0" w:rsidP="007C1BB0">
      <w:pPr>
        <w:pStyle w:val="ListParagraph"/>
        <w:numPr>
          <w:ilvl w:val="1"/>
          <w:numId w:val="9"/>
        </w:numPr>
        <w:spacing w:after="0" w:line="254" w:lineRule="auto"/>
        <w:ind w:left="1095" w:hanging="375"/>
        <w:jc w:val="both"/>
        <w:rPr>
          <w:rFonts w:ascii="Times New Roman" w:hAnsi="Times New Roman" w:cs="Times New Roman"/>
        </w:rPr>
      </w:pPr>
      <w:r w:rsidRPr="00CE6050">
        <w:rPr>
          <w:rFonts w:ascii="Times New Roman" w:hAnsi="Times New Roman" w:cs="Times New Roman"/>
        </w:rPr>
        <w:t xml:space="preserve">kitos charakteristikos: atspari UV spinduliams, nepralaidi vandeniui, sudėtis - be </w:t>
      </w:r>
      <w:proofErr w:type="spellStart"/>
      <w:r w:rsidRPr="00CE6050">
        <w:rPr>
          <w:rFonts w:ascii="Times New Roman" w:hAnsi="Times New Roman" w:cs="Times New Roman"/>
        </w:rPr>
        <w:t>formaldehidų</w:t>
      </w:r>
      <w:proofErr w:type="spellEnd"/>
      <w:r w:rsidRPr="00CE6050">
        <w:rPr>
          <w:rFonts w:ascii="Times New Roman" w:hAnsi="Times New Roman" w:cs="Times New Roman"/>
        </w:rPr>
        <w:t xml:space="preserve"> ir kitų draudžiamų, kenksmingų medžiagų, lengvai valoma vandens-muilo tirpalu;</w:t>
      </w:r>
    </w:p>
    <w:p w14:paraId="40427A21" w14:textId="77777777" w:rsidR="007C1BB0" w:rsidRPr="00CE6050" w:rsidRDefault="007C1BB0" w:rsidP="007C1BB0">
      <w:pPr>
        <w:pStyle w:val="ListParagraph"/>
        <w:numPr>
          <w:ilvl w:val="1"/>
          <w:numId w:val="9"/>
        </w:numPr>
        <w:spacing w:after="0" w:line="254" w:lineRule="auto"/>
        <w:ind w:left="1095" w:hanging="375"/>
        <w:jc w:val="both"/>
        <w:rPr>
          <w:rFonts w:ascii="Times New Roman" w:hAnsi="Times New Roman" w:cs="Times New Roman"/>
        </w:rPr>
      </w:pPr>
      <w:r w:rsidRPr="005A22AE">
        <w:rPr>
          <w:rFonts w:ascii="Times New Roman" w:hAnsi="Times New Roman" w:cs="Times New Roman"/>
        </w:rPr>
        <w:t xml:space="preserve">dirbtinės odos apdailinis paviršius </w:t>
      </w:r>
      <w:r w:rsidRPr="00CE6050">
        <w:rPr>
          <w:rFonts w:ascii="Times New Roman" w:hAnsi="Times New Roman" w:cs="Times New Roman"/>
        </w:rPr>
        <w:t>turi būti neblizgus (matinis), su švelniai reljefine natūralios odos imitacine faktūra.</w:t>
      </w:r>
    </w:p>
    <w:p w14:paraId="515417FB" w14:textId="1362BC5D" w:rsidR="007C1BB0" w:rsidRPr="00CE6050" w:rsidRDefault="007C1BB0" w:rsidP="007C1BB0">
      <w:pPr>
        <w:spacing w:line="254" w:lineRule="auto"/>
        <w:ind w:left="720"/>
        <w:jc w:val="both"/>
        <w:rPr>
          <w:rFonts w:ascii="Times New Roman" w:hAnsi="Times New Roman" w:cs="Times New Roman"/>
        </w:rPr>
      </w:pPr>
      <w:r w:rsidRPr="00CE6050">
        <w:rPr>
          <w:rFonts w:ascii="Times New Roman" w:hAnsi="Times New Roman" w:cs="Times New Roman"/>
        </w:rPr>
        <w:t>Visas minimaliai reikalaujamas dirbtin</w:t>
      </w:r>
      <w:r w:rsidR="00E35B17">
        <w:rPr>
          <w:rFonts w:ascii="Times New Roman" w:hAnsi="Times New Roman" w:cs="Times New Roman"/>
        </w:rPr>
        <w:t>ių</w:t>
      </w:r>
      <w:r w:rsidRPr="00CE6050">
        <w:rPr>
          <w:rFonts w:ascii="Times New Roman" w:hAnsi="Times New Roman" w:cs="Times New Roman"/>
        </w:rPr>
        <w:t xml:space="preserve"> od</w:t>
      </w:r>
      <w:r w:rsidR="00E35B17">
        <w:rPr>
          <w:rFonts w:ascii="Times New Roman" w:hAnsi="Times New Roman" w:cs="Times New Roman"/>
        </w:rPr>
        <w:t>ų</w:t>
      </w:r>
      <w:r w:rsidRPr="00CE6050">
        <w:rPr>
          <w:rFonts w:ascii="Times New Roman" w:hAnsi="Times New Roman" w:cs="Times New Roman"/>
        </w:rPr>
        <w:t xml:space="preserve"> DO-1</w:t>
      </w:r>
      <w:r w:rsidR="00E35B17">
        <w:rPr>
          <w:rFonts w:ascii="Times New Roman" w:hAnsi="Times New Roman" w:cs="Times New Roman"/>
        </w:rPr>
        <w:t>, DO-2</w:t>
      </w:r>
      <w:r w:rsidRPr="00CE6050">
        <w:rPr>
          <w:rFonts w:ascii="Times New Roman" w:hAnsi="Times New Roman" w:cs="Times New Roman"/>
        </w:rPr>
        <w:t xml:space="preserve"> savybes atitinka </w:t>
      </w:r>
      <w:proofErr w:type="spellStart"/>
      <w:r w:rsidRPr="00CE6050">
        <w:rPr>
          <w:rFonts w:ascii="Times New Roman" w:hAnsi="Times New Roman" w:cs="Times New Roman"/>
        </w:rPr>
        <w:t>Nevotex</w:t>
      </w:r>
      <w:proofErr w:type="spellEnd"/>
      <w:r w:rsidRPr="00CE6050">
        <w:rPr>
          <w:rFonts w:ascii="Times New Roman" w:hAnsi="Times New Roman" w:cs="Times New Roman"/>
        </w:rPr>
        <w:t xml:space="preserve"> kolekcijos </w:t>
      </w:r>
      <w:proofErr w:type="spellStart"/>
      <w:r w:rsidRPr="00CE6050">
        <w:rPr>
          <w:rFonts w:ascii="Times New Roman" w:hAnsi="Times New Roman" w:cs="Times New Roman"/>
        </w:rPr>
        <w:t>Amalfi</w:t>
      </w:r>
      <w:proofErr w:type="spellEnd"/>
      <w:r w:rsidRPr="00CE6050">
        <w:rPr>
          <w:rFonts w:ascii="Times New Roman" w:hAnsi="Times New Roman" w:cs="Times New Roman"/>
        </w:rPr>
        <w:t xml:space="preserve"> arba </w:t>
      </w:r>
      <w:proofErr w:type="spellStart"/>
      <w:r w:rsidRPr="00CE6050">
        <w:rPr>
          <w:rFonts w:ascii="Times New Roman" w:hAnsi="Times New Roman" w:cs="Times New Roman"/>
        </w:rPr>
        <w:t>Žakona_MAH</w:t>
      </w:r>
      <w:proofErr w:type="spellEnd"/>
      <w:r w:rsidRPr="00CE6050">
        <w:rPr>
          <w:rFonts w:ascii="Times New Roman" w:hAnsi="Times New Roman" w:cs="Times New Roman"/>
        </w:rPr>
        <w:t xml:space="preserve"> kolekcijos </w:t>
      </w:r>
      <w:proofErr w:type="spellStart"/>
      <w:r w:rsidRPr="00CE6050">
        <w:rPr>
          <w:rFonts w:ascii="Times New Roman" w:hAnsi="Times New Roman" w:cs="Times New Roman"/>
        </w:rPr>
        <w:t>Master</w:t>
      </w:r>
      <w:proofErr w:type="spellEnd"/>
      <w:r w:rsidRPr="00CE6050">
        <w:rPr>
          <w:rFonts w:ascii="Times New Roman" w:hAnsi="Times New Roman" w:cs="Times New Roman"/>
        </w:rPr>
        <w:t xml:space="preserve"> </w:t>
      </w:r>
      <w:proofErr w:type="spellStart"/>
      <w:r w:rsidRPr="00CE6050">
        <w:rPr>
          <w:rFonts w:ascii="Times New Roman" w:hAnsi="Times New Roman" w:cs="Times New Roman"/>
        </w:rPr>
        <w:t>Plus</w:t>
      </w:r>
      <w:proofErr w:type="spellEnd"/>
      <w:r w:rsidRPr="00CE6050">
        <w:rPr>
          <w:rFonts w:ascii="Times New Roman" w:hAnsi="Times New Roman" w:cs="Times New Roman"/>
        </w:rPr>
        <w:t xml:space="preserve"> (</w:t>
      </w:r>
      <w:r w:rsidR="00E35B17">
        <w:rPr>
          <w:rFonts w:ascii="Times New Roman" w:hAnsi="Times New Roman" w:cs="Times New Roman"/>
        </w:rPr>
        <w:t xml:space="preserve">serijų </w:t>
      </w:r>
      <w:r w:rsidRPr="00CE6050">
        <w:rPr>
          <w:rFonts w:ascii="Times New Roman" w:hAnsi="Times New Roman" w:cs="Times New Roman"/>
        </w:rPr>
        <w:t>207X, 208X, 217X, 218X) bei kitų įvairių gamintojų dirbtinės odos.</w:t>
      </w:r>
    </w:p>
    <w:p w14:paraId="169D38DC" w14:textId="07E9C105" w:rsidR="007C1BB0" w:rsidRPr="00CE6050" w:rsidRDefault="007C1BB0" w:rsidP="007C1BB0">
      <w:pPr>
        <w:pStyle w:val="ListParagraph"/>
        <w:numPr>
          <w:ilvl w:val="0"/>
          <w:numId w:val="9"/>
        </w:numPr>
        <w:spacing w:after="0" w:line="254" w:lineRule="auto"/>
        <w:jc w:val="both"/>
        <w:rPr>
          <w:rFonts w:ascii="Times New Roman" w:hAnsi="Times New Roman" w:cs="Times New Roman"/>
        </w:rPr>
      </w:pPr>
      <w:r w:rsidRPr="00CE6050">
        <w:rPr>
          <w:rFonts w:ascii="Times New Roman" w:hAnsi="Times New Roman" w:cs="Times New Roman"/>
        </w:rPr>
        <w:t xml:space="preserve">Minkštasuoliams naudotinų gobelenų „G-1“ savybių minimalūs reikalavimai (prieš gobelenų </w:t>
      </w:r>
      <w:r w:rsidR="00E35B17">
        <w:rPr>
          <w:rFonts w:ascii="Times New Roman" w:hAnsi="Times New Roman" w:cs="Times New Roman"/>
        </w:rPr>
        <w:t>parinkimą bei susiderinimą</w:t>
      </w:r>
      <w:r w:rsidRPr="00CE6050">
        <w:rPr>
          <w:rFonts w:ascii="Times New Roman" w:hAnsi="Times New Roman" w:cs="Times New Roman"/>
        </w:rPr>
        <w:t xml:space="preserve"> VILNIUS TECH atstovui turi būti pateikti savybių atitiktį įrodantys sertifikatai):</w:t>
      </w:r>
    </w:p>
    <w:p w14:paraId="289B00ED" w14:textId="77777777" w:rsidR="007C1BB0" w:rsidRPr="00CE6050" w:rsidRDefault="007C1BB0" w:rsidP="007C1BB0">
      <w:pPr>
        <w:pStyle w:val="ListParagraph"/>
        <w:numPr>
          <w:ilvl w:val="0"/>
          <w:numId w:val="10"/>
        </w:numPr>
        <w:spacing w:after="0"/>
        <w:jc w:val="both"/>
        <w:rPr>
          <w:rFonts w:ascii="Times New Roman" w:hAnsi="Times New Roman" w:cs="Times New Roman"/>
        </w:rPr>
      </w:pPr>
      <w:r w:rsidRPr="00CE6050">
        <w:rPr>
          <w:rFonts w:ascii="Times New Roman" w:hAnsi="Times New Roman" w:cs="Times New Roman"/>
        </w:rPr>
        <w:t xml:space="preserve">Paviršinis tankis (svoris) ne mažesnis nei 380 g/m² (pagal </w:t>
      </w:r>
      <w:r w:rsidRPr="00CE6050">
        <w:rPr>
          <w:rFonts w:ascii="Times New Roman" w:hAnsi="Times New Roman" w:cs="Times New Roman"/>
          <w:color w:val="000000"/>
        </w:rPr>
        <w:t>ISO 2286-2 ar lygiavertį standartą)</w:t>
      </w:r>
      <w:r w:rsidRPr="00CE6050">
        <w:rPr>
          <w:rFonts w:ascii="Times New Roman" w:hAnsi="Times New Roman" w:cs="Times New Roman"/>
        </w:rPr>
        <w:t>;</w:t>
      </w:r>
    </w:p>
    <w:p w14:paraId="5D7F55FE" w14:textId="77777777" w:rsidR="007C1BB0" w:rsidRPr="00CE6050" w:rsidRDefault="007C1BB0" w:rsidP="007C1BB0">
      <w:pPr>
        <w:pStyle w:val="ListParagraph"/>
        <w:numPr>
          <w:ilvl w:val="0"/>
          <w:numId w:val="10"/>
        </w:numPr>
        <w:spacing w:after="0"/>
        <w:jc w:val="both"/>
        <w:rPr>
          <w:rFonts w:ascii="Times New Roman" w:hAnsi="Times New Roman" w:cs="Times New Roman"/>
        </w:rPr>
      </w:pPr>
      <w:r w:rsidRPr="00CE6050">
        <w:rPr>
          <w:rFonts w:ascii="Times New Roman" w:hAnsi="Times New Roman" w:cs="Times New Roman"/>
        </w:rPr>
        <w:t xml:space="preserve">atsparumas dilinimui ne mažiau nei 100'000 sūkių (pagal </w:t>
      </w:r>
      <w:proofErr w:type="spellStart"/>
      <w:r w:rsidRPr="00CE6050">
        <w:rPr>
          <w:rFonts w:ascii="Times New Roman" w:hAnsi="Times New Roman" w:cs="Times New Roman"/>
        </w:rPr>
        <w:t>Martendeil‘o</w:t>
      </w:r>
      <w:proofErr w:type="spellEnd"/>
      <w:r w:rsidRPr="00CE6050">
        <w:rPr>
          <w:rFonts w:ascii="Times New Roman" w:hAnsi="Times New Roman" w:cs="Times New Roman"/>
        </w:rPr>
        <w:t xml:space="preserve"> metodą - EN ISO 12947-2 ar lygiavertį standartą);</w:t>
      </w:r>
    </w:p>
    <w:p w14:paraId="7912DF91" w14:textId="77777777" w:rsidR="007C1BB0" w:rsidRPr="00CE6050" w:rsidRDefault="007C1BB0" w:rsidP="007C1BB0">
      <w:pPr>
        <w:pStyle w:val="ListParagraph"/>
        <w:numPr>
          <w:ilvl w:val="0"/>
          <w:numId w:val="10"/>
        </w:numPr>
        <w:spacing w:after="0"/>
        <w:jc w:val="both"/>
        <w:rPr>
          <w:rFonts w:ascii="Times New Roman" w:hAnsi="Times New Roman" w:cs="Times New Roman"/>
        </w:rPr>
      </w:pPr>
      <w:r w:rsidRPr="00CE6050">
        <w:rPr>
          <w:rFonts w:ascii="Times New Roman" w:hAnsi="Times New Roman" w:cs="Times New Roman"/>
        </w:rPr>
        <w:t>atsparumas pumpuravimuisi ne mažiau kaip 4 (1-5 skalėje) – pagal EN ISO 12945 ar lygiavertį standartą;</w:t>
      </w:r>
    </w:p>
    <w:p w14:paraId="6417A5E6" w14:textId="77777777" w:rsidR="007C1BB0" w:rsidRPr="00B85A26" w:rsidRDefault="007C1BB0" w:rsidP="007C1BB0">
      <w:pPr>
        <w:pStyle w:val="ListParagraph"/>
        <w:numPr>
          <w:ilvl w:val="0"/>
          <w:numId w:val="10"/>
        </w:numPr>
        <w:spacing w:after="0"/>
        <w:jc w:val="both"/>
        <w:rPr>
          <w:rFonts w:ascii="Times New Roman" w:hAnsi="Times New Roman" w:cs="Times New Roman"/>
        </w:rPr>
      </w:pPr>
      <w:r w:rsidRPr="00B85A26">
        <w:rPr>
          <w:rFonts w:ascii="Times New Roman" w:hAnsi="Times New Roman" w:cs="Times New Roman"/>
        </w:rPr>
        <w:t>atsparumas ugniai – nedegus pagal EN 1021-1 ir EN 1021-2 standarto dalis arba lygiavertį standartą;</w:t>
      </w:r>
    </w:p>
    <w:p w14:paraId="7A445BDE" w14:textId="77777777" w:rsidR="007C1BB0" w:rsidRPr="00B85A26" w:rsidRDefault="007C1BB0" w:rsidP="007C1BB0">
      <w:pPr>
        <w:pStyle w:val="ListParagraph"/>
        <w:numPr>
          <w:ilvl w:val="0"/>
          <w:numId w:val="10"/>
        </w:numPr>
        <w:spacing w:after="0"/>
        <w:jc w:val="both"/>
        <w:rPr>
          <w:rFonts w:ascii="Times New Roman" w:hAnsi="Times New Roman" w:cs="Times New Roman"/>
        </w:rPr>
      </w:pPr>
      <w:r w:rsidRPr="00B85A26">
        <w:rPr>
          <w:rFonts w:ascii="Times New Roman" w:hAnsi="Times New Roman" w:cs="Times New Roman"/>
        </w:rPr>
        <w:t>atsparumo šviesai klasė ne mažiau nei 5 (pagal EN ISO 105-B02 arba lygiavertį standartą);</w:t>
      </w:r>
    </w:p>
    <w:p w14:paraId="671EFFFF" w14:textId="56E1011E" w:rsidR="00E35B17" w:rsidRPr="00E4565F" w:rsidRDefault="007C1BB0" w:rsidP="00E4565F">
      <w:pPr>
        <w:pStyle w:val="ListParagraph"/>
        <w:numPr>
          <w:ilvl w:val="0"/>
          <w:numId w:val="10"/>
        </w:numPr>
        <w:spacing w:after="0"/>
        <w:jc w:val="both"/>
        <w:rPr>
          <w:rFonts w:ascii="Times New Roman" w:hAnsi="Times New Roman" w:cs="Times New Roman"/>
        </w:rPr>
      </w:pPr>
      <w:r w:rsidRPr="00B85A26">
        <w:rPr>
          <w:rFonts w:ascii="Times New Roman" w:hAnsi="Times New Roman" w:cs="Times New Roman"/>
        </w:rPr>
        <w:t>kitos charakteristikos: gamintojo deklaruojama garantija gobeleno nusidėvėjimui (deklaruojamoms charakteristikoms) – mažiausiai 5 metų dėvėjimo trukmei.</w:t>
      </w:r>
    </w:p>
    <w:p w14:paraId="2C2368E0" w14:textId="77777777" w:rsidR="00682583" w:rsidRPr="00E4107D" w:rsidRDefault="00682583" w:rsidP="0045263A">
      <w:pPr>
        <w:jc w:val="both"/>
        <w:rPr>
          <w:rFonts w:ascii="Times New Roman" w:hAnsi="Times New Roman" w:cs="Times New Roman"/>
        </w:rPr>
      </w:pPr>
    </w:p>
    <w:sectPr w:rsidR="00682583" w:rsidRPr="00E4107D">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0585AFC"/>
    <w:multiLevelType w:val="hybridMultilevel"/>
    <w:tmpl w:val="56FA240A"/>
    <w:lvl w:ilvl="0" w:tplc="01381350">
      <w:start w:val="1"/>
      <w:numFmt w:val="bullet"/>
      <w:lvlText w:val="-"/>
      <w:lvlJc w:val="left"/>
      <w:pPr>
        <w:ind w:left="1080" w:hanging="360"/>
      </w:pPr>
      <w:rPr>
        <w:rFonts w:ascii="Calibri" w:eastAsiaTheme="minorHAnsi" w:hAnsi="Calibri" w:cstheme="minorBidi"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 w15:restartNumberingAfterBreak="0">
    <w:nsid w:val="390C323E"/>
    <w:multiLevelType w:val="hybridMultilevel"/>
    <w:tmpl w:val="EDCA0FDA"/>
    <w:lvl w:ilvl="0" w:tplc="769829E6">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39A52C09"/>
    <w:multiLevelType w:val="hybridMultilevel"/>
    <w:tmpl w:val="EDCA0FDA"/>
    <w:lvl w:ilvl="0" w:tplc="769829E6">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E8A7A8F"/>
    <w:multiLevelType w:val="hybridMultilevel"/>
    <w:tmpl w:val="C14E874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4261AD4"/>
    <w:multiLevelType w:val="hybridMultilevel"/>
    <w:tmpl w:val="00F619E6"/>
    <w:lvl w:ilvl="0" w:tplc="262270C0">
      <w:start w:val="3"/>
      <w:numFmt w:val="bullet"/>
      <w:lvlText w:val="-"/>
      <w:lvlJc w:val="left"/>
      <w:pPr>
        <w:ind w:left="720" w:hanging="360"/>
      </w:pPr>
      <w:rPr>
        <w:rFonts w:ascii="Calibri" w:eastAsiaTheme="minorHAnsi" w:hAnsi="Calibri"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483155D0"/>
    <w:multiLevelType w:val="hybridMultilevel"/>
    <w:tmpl w:val="03D2E928"/>
    <w:lvl w:ilvl="0" w:tplc="CE8EA630">
      <w:start w:val="3"/>
      <w:numFmt w:val="bullet"/>
      <w:lvlText w:val="-"/>
      <w:lvlJc w:val="left"/>
      <w:pPr>
        <w:ind w:left="720" w:hanging="360"/>
      </w:pPr>
      <w:rPr>
        <w:rFonts w:ascii="Calibri" w:eastAsiaTheme="minorHAnsi" w:hAnsi="Calibri"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52DC7EAA"/>
    <w:multiLevelType w:val="hybridMultilevel"/>
    <w:tmpl w:val="376EC094"/>
    <w:lvl w:ilvl="0" w:tplc="A9DCE482">
      <w:start w:val="1"/>
      <w:numFmt w:val="decimal"/>
      <w:lvlText w:val="%1."/>
      <w:lvlJc w:val="left"/>
      <w:pPr>
        <w:ind w:left="360" w:hanging="360"/>
      </w:pPr>
      <w:rPr>
        <w:rFonts w:ascii="Times New Roman" w:eastAsia="Calibri" w:hAnsi="Times New Roman" w:cs="Times New Roman"/>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7" w15:restartNumberingAfterBreak="0">
    <w:nsid w:val="5F120925"/>
    <w:multiLevelType w:val="hybridMultilevel"/>
    <w:tmpl w:val="A53ECE16"/>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7A9B6A55"/>
    <w:multiLevelType w:val="hybridMultilevel"/>
    <w:tmpl w:val="5FBAFDBA"/>
    <w:lvl w:ilvl="0" w:tplc="535659F4">
      <w:start w:val="1"/>
      <w:numFmt w:val="decimal"/>
      <w:lvlText w:val="%1."/>
      <w:lvlJc w:val="left"/>
      <w:pPr>
        <w:ind w:left="720" w:hanging="360"/>
      </w:pPr>
      <w:rPr>
        <w:rFonts w:ascii="Times New Roman" w:eastAsia="Calibri" w:hAnsi="Times New Roman" w:cs="Times New Roman"/>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5"/>
  </w:num>
  <w:num w:numId="2">
    <w:abstractNumId w:val="4"/>
  </w:num>
  <w:num w:numId="3">
    <w:abstractNumId w:val="3"/>
  </w:num>
  <w:num w:numId="4">
    <w:abstractNumId w:val="8"/>
  </w:num>
  <w:num w:numId="5">
    <w:abstractNumId w:val="9"/>
  </w:num>
  <w:num w:numId="6">
    <w:abstractNumId w:val="6"/>
  </w:num>
  <w:num w:numId="7">
    <w:abstractNumId w:val="2"/>
  </w:num>
  <w:num w:numId="8">
    <w:abstractNumId w:val="1"/>
  </w:num>
  <w:num w:numId="9">
    <w:abstractNumId w:val="7"/>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2913"/>
    <w:rsid w:val="00012404"/>
    <w:rsid w:val="000353A1"/>
    <w:rsid w:val="00037C6C"/>
    <w:rsid w:val="0004485F"/>
    <w:rsid w:val="00071341"/>
    <w:rsid w:val="00096E04"/>
    <w:rsid w:val="000B2208"/>
    <w:rsid w:val="000C76D4"/>
    <w:rsid w:val="001105F9"/>
    <w:rsid w:val="001154A2"/>
    <w:rsid w:val="001617B9"/>
    <w:rsid w:val="001904EF"/>
    <w:rsid w:val="001C6F3E"/>
    <w:rsid w:val="001E29AE"/>
    <w:rsid w:val="00202D9D"/>
    <w:rsid w:val="00211B0B"/>
    <w:rsid w:val="002177AA"/>
    <w:rsid w:val="0023387B"/>
    <w:rsid w:val="00240069"/>
    <w:rsid w:val="00245256"/>
    <w:rsid w:val="00277034"/>
    <w:rsid w:val="0028548C"/>
    <w:rsid w:val="002B0B9B"/>
    <w:rsid w:val="002C59A6"/>
    <w:rsid w:val="002D6BD2"/>
    <w:rsid w:val="002F0FEA"/>
    <w:rsid w:val="003313EB"/>
    <w:rsid w:val="00342443"/>
    <w:rsid w:val="00394BB1"/>
    <w:rsid w:val="003A23FD"/>
    <w:rsid w:val="003D39A6"/>
    <w:rsid w:val="003D42FF"/>
    <w:rsid w:val="0045263A"/>
    <w:rsid w:val="00462601"/>
    <w:rsid w:val="004678ED"/>
    <w:rsid w:val="004717FE"/>
    <w:rsid w:val="00486258"/>
    <w:rsid w:val="004909AC"/>
    <w:rsid w:val="00491099"/>
    <w:rsid w:val="004A1E1C"/>
    <w:rsid w:val="004A6DFD"/>
    <w:rsid w:val="004C4B30"/>
    <w:rsid w:val="004C653B"/>
    <w:rsid w:val="004E4299"/>
    <w:rsid w:val="004F1ED6"/>
    <w:rsid w:val="005026FE"/>
    <w:rsid w:val="0052438A"/>
    <w:rsid w:val="00552908"/>
    <w:rsid w:val="00552CCA"/>
    <w:rsid w:val="00596D55"/>
    <w:rsid w:val="005A0F3B"/>
    <w:rsid w:val="005C1145"/>
    <w:rsid w:val="005C73CE"/>
    <w:rsid w:val="005D1129"/>
    <w:rsid w:val="006031A2"/>
    <w:rsid w:val="006542A9"/>
    <w:rsid w:val="006558AD"/>
    <w:rsid w:val="00656F9B"/>
    <w:rsid w:val="00670E67"/>
    <w:rsid w:val="00676707"/>
    <w:rsid w:val="00682583"/>
    <w:rsid w:val="0069510A"/>
    <w:rsid w:val="006B24B5"/>
    <w:rsid w:val="006F21DF"/>
    <w:rsid w:val="007025A7"/>
    <w:rsid w:val="007450DF"/>
    <w:rsid w:val="007529C9"/>
    <w:rsid w:val="007543DA"/>
    <w:rsid w:val="007A0FDA"/>
    <w:rsid w:val="007A3778"/>
    <w:rsid w:val="007A6FF0"/>
    <w:rsid w:val="007B308E"/>
    <w:rsid w:val="007C1BB0"/>
    <w:rsid w:val="007D6C73"/>
    <w:rsid w:val="007F63C0"/>
    <w:rsid w:val="00806C90"/>
    <w:rsid w:val="00815F94"/>
    <w:rsid w:val="00823D89"/>
    <w:rsid w:val="00832235"/>
    <w:rsid w:val="00834BDA"/>
    <w:rsid w:val="0085662B"/>
    <w:rsid w:val="008957E1"/>
    <w:rsid w:val="008A0FA0"/>
    <w:rsid w:val="008C524F"/>
    <w:rsid w:val="008D1619"/>
    <w:rsid w:val="00902A96"/>
    <w:rsid w:val="009707B1"/>
    <w:rsid w:val="009724D5"/>
    <w:rsid w:val="009F10E0"/>
    <w:rsid w:val="00A00312"/>
    <w:rsid w:val="00A0213D"/>
    <w:rsid w:val="00A02AA6"/>
    <w:rsid w:val="00A36CA5"/>
    <w:rsid w:val="00A5640F"/>
    <w:rsid w:val="00A60722"/>
    <w:rsid w:val="00A63974"/>
    <w:rsid w:val="00A858CF"/>
    <w:rsid w:val="00A96F89"/>
    <w:rsid w:val="00AB6A37"/>
    <w:rsid w:val="00AD698F"/>
    <w:rsid w:val="00AF0CB2"/>
    <w:rsid w:val="00AF2345"/>
    <w:rsid w:val="00AF337C"/>
    <w:rsid w:val="00B16CAA"/>
    <w:rsid w:val="00B45D3F"/>
    <w:rsid w:val="00B84E71"/>
    <w:rsid w:val="00C247CA"/>
    <w:rsid w:val="00C3178E"/>
    <w:rsid w:val="00C843B5"/>
    <w:rsid w:val="00C85B80"/>
    <w:rsid w:val="00C86360"/>
    <w:rsid w:val="00CA137E"/>
    <w:rsid w:val="00CF3E24"/>
    <w:rsid w:val="00D2222E"/>
    <w:rsid w:val="00D22CDA"/>
    <w:rsid w:val="00D4295A"/>
    <w:rsid w:val="00D51F0A"/>
    <w:rsid w:val="00D70403"/>
    <w:rsid w:val="00D86350"/>
    <w:rsid w:val="00DA16D6"/>
    <w:rsid w:val="00DA49A4"/>
    <w:rsid w:val="00DB09FA"/>
    <w:rsid w:val="00DE4620"/>
    <w:rsid w:val="00DE7E11"/>
    <w:rsid w:val="00E35B17"/>
    <w:rsid w:val="00E36BD4"/>
    <w:rsid w:val="00E4107D"/>
    <w:rsid w:val="00E4565F"/>
    <w:rsid w:val="00EE1713"/>
    <w:rsid w:val="00EE639D"/>
    <w:rsid w:val="00F02913"/>
    <w:rsid w:val="00F12138"/>
    <w:rsid w:val="00F26381"/>
    <w:rsid w:val="00F40F9B"/>
    <w:rsid w:val="00F9090F"/>
    <w:rsid w:val="00FA6418"/>
    <w:rsid w:val="00FB6B3D"/>
    <w:rsid w:val="00FD299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616DEC"/>
  <w15:chartTrackingRefBased/>
  <w15:docId w15:val="{B12EE81C-E233-4BFC-A757-3555C16C6E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2913"/>
    <w:pPr>
      <w:spacing w:after="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F029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rsid w:val="004A6D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szCs w:val="20"/>
      <w:lang w:eastAsia="lt-LT"/>
    </w:rPr>
  </w:style>
  <w:style w:type="character" w:customStyle="1" w:styleId="HTMLPreformattedChar">
    <w:name w:val="HTML Preformatted Char"/>
    <w:basedOn w:val="DefaultParagraphFont"/>
    <w:link w:val="HTMLPreformatted"/>
    <w:uiPriority w:val="99"/>
    <w:rsid w:val="004A6DFD"/>
    <w:rPr>
      <w:rFonts w:ascii="Courier New" w:eastAsia="Times New Roman" w:hAnsi="Courier New" w:cs="Courier New"/>
      <w:sz w:val="20"/>
      <w:szCs w:val="20"/>
      <w:lang w:eastAsia="lt-LT"/>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462601"/>
    <w:pPr>
      <w:spacing w:after="160"/>
      <w:ind w:left="720"/>
      <w:contextualSpacing/>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071341"/>
  </w:style>
  <w:style w:type="paragraph" w:customStyle="1" w:styleId="Standard">
    <w:name w:val="Standard"/>
    <w:rsid w:val="00071341"/>
    <w:pPr>
      <w:suppressAutoHyphens/>
      <w:autoSpaceDN w:val="0"/>
      <w:spacing w:after="200" w:line="276" w:lineRule="auto"/>
      <w:textAlignment w:val="baseline"/>
    </w:pPr>
    <w:rPr>
      <w:rFonts w:ascii="Calibri" w:eastAsia="Calibri" w:hAnsi="Calibri" w:cs="Calibri"/>
      <w:kern w:val="3"/>
      <w:lang w:eastAsia="lt-LT"/>
    </w:rPr>
  </w:style>
  <w:style w:type="paragraph" w:styleId="FootnoteText">
    <w:name w:val="footnote text"/>
    <w:aliases w:val="Footnote Text Blue,Footnote text,fn,Footnote Text Char Char,Footnote Text Char Char Char Char Char Char,Footnote Text Char Char Char Char Char,Footnote Text Blue Char Char Char Char,Footnote Text Char Char Char Char,Footnote,Fußnotentextf"/>
    <w:basedOn w:val="Normal"/>
    <w:link w:val="FootnoteTextChar"/>
    <w:uiPriority w:val="99"/>
    <w:unhideWhenUsed/>
    <w:rsid w:val="00071341"/>
    <w:pPr>
      <w:spacing w:after="160" w:line="276" w:lineRule="auto"/>
    </w:pPr>
    <w:rPr>
      <w:rFonts w:eastAsiaTheme="minorEastAsia"/>
      <w:sz w:val="20"/>
      <w:szCs w:val="20"/>
      <w:lang w:eastAsia="lt-LT"/>
    </w:rPr>
  </w:style>
  <w:style w:type="character" w:customStyle="1" w:styleId="FootnoteTextChar">
    <w:name w:val="Footnote Text Char"/>
    <w:aliases w:val="Footnote Text Blue Char,Footnote text Char,fn Char,Footnote Text Char Char Char,Footnote Text Char Char Char Char Char Char Char,Footnote Text Char Char Char Char Char Char1,Footnote Text Blue Char Char Char Char Char,Footnote Char"/>
    <w:basedOn w:val="DefaultParagraphFont"/>
    <w:link w:val="FootnoteText"/>
    <w:uiPriority w:val="99"/>
    <w:rsid w:val="00071341"/>
    <w:rPr>
      <w:rFonts w:eastAsiaTheme="minorEastAsia"/>
      <w:sz w:val="20"/>
      <w:szCs w:val="20"/>
      <w:lang w:eastAsia="lt-LT"/>
    </w:rPr>
  </w:style>
  <w:style w:type="paragraph" w:styleId="CommentText">
    <w:name w:val="annotation text"/>
    <w:aliases w:val="Diagrama,Diagrama Diagrama Diagrama Diagrama,Diagrama Diagrama Diagrama,Diagrama Diagrama Char,Diagrama Diagrama,Diagrama Diagrama Char Char,Char3,Char1"/>
    <w:basedOn w:val="Normal"/>
    <w:link w:val="CommentTextChar"/>
    <w:unhideWhenUsed/>
    <w:qFormat/>
    <w:rsid w:val="00C843B5"/>
    <w:pPr>
      <w:spacing w:after="160" w:line="276" w:lineRule="auto"/>
    </w:pPr>
    <w:rPr>
      <w:rFonts w:eastAsiaTheme="minorEastAsia"/>
      <w:sz w:val="20"/>
      <w:szCs w:val="20"/>
      <w:lang w:eastAsia="lt-LT"/>
    </w:rPr>
  </w:style>
  <w:style w:type="character" w:customStyle="1" w:styleId="CommentTextChar">
    <w:name w:val="Comment Text Char"/>
    <w:aliases w:val="Diagrama Char,Diagrama Diagrama Diagrama Diagrama Char,Diagrama Diagrama Diagrama Char,Diagrama Diagrama Char Char1,Diagrama Diagrama Char1,Diagrama Diagrama Char Char Char,Char3 Char,Char1 Char"/>
    <w:basedOn w:val="DefaultParagraphFont"/>
    <w:link w:val="CommentText"/>
    <w:qFormat/>
    <w:rsid w:val="00C843B5"/>
    <w:rPr>
      <w:rFonts w:eastAsiaTheme="minorEastAsia"/>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6332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979F9C-F119-4B26-93C0-21E9426899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5</Pages>
  <Words>12384</Words>
  <Characters>7060</Characters>
  <Application>Microsoft Office Word</Application>
  <DocSecurity>0</DocSecurity>
  <Lines>58</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Valdas Mikoliūnas</dc:creator>
  <cp:keywords/>
  <dc:description/>
  <cp:lastModifiedBy>Valdas Mikoliūnas</cp:lastModifiedBy>
  <cp:revision>4</cp:revision>
  <dcterms:created xsi:type="dcterms:W3CDTF">2026-03-04T10:21:00Z</dcterms:created>
  <dcterms:modified xsi:type="dcterms:W3CDTF">2026-03-04T10:37:00Z</dcterms:modified>
</cp:coreProperties>
</file>